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442C2" w14:textId="77777777" w:rsidR="00832CB3" w:rsidRPr="00746487" w:rsidRDefault="00832CB3" w:rsidP="00D83E7E">
      <w:pPr>
        <w:pStyle w:val="ZPTitulkafakulta"/>
        <w:spacing w:before="0" w:after="0" w:line="240" w:lineRule="auto"/>
      </w:pPr>
      <w:r w:rsidRPr="00746487">
        <w:rPr>
          <w:noProof/>
        </w:rPr>
        <mc:AlternateContent>
          <mc:Choice Requires="wps">
            <w:drawing>
              <wp:inline distT="0" distB="0" distL="0" distR="0" wp14:anchorId="384B83E8" wp14:editId="44102071">
                <wp:extent cx="4572000" cy="1404620"/>
                <wp:effectExtent l="0" t="0" r="0" b="0"/>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noFill/>
                          <a:miter lim="800000"/>
                          <a:headEnd/>
                          <a:tailEnd/>
                        </a:ln>
                      </wps:spPr>
                      <wps:txbx>
                        <w:txbxContent>
                          <w:p w14:paraId="60DF16F5" w14:textId="77777777" w:rsidR="00832CB3" w:rsidRDefault="00832CB3" w:rsidP="00832CB3">
                            <w:pPr>
                              <w:pStyle w:val="ZPZhlavtitulnlist"/>
                              <w:pBdr>
                                <w:bottom w:val="none" w:sz="0" w:space="0" w:color="auto"/>
                              </w:pBdr>
                              <w:spacing w:after="0"/>
                              <w:rPr>
                                <w:rStyle w:val="ZP-NadpisyzkladChar"/>
                              </w:rPr>
                            </w:pPr>
                            <w:r>
                              <w:rPr>
                                <w:noProof/>
                              </w:rPr>
                              <w:drawing>
                                <wp:inline distT="0" distB="0" distL="0" distR="0" wp14:anchorId="38A2CAA5" wp14:editId="5844E153">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1">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69809D87" w14:textId="77777777" w:rsidR="00832CB3" w:rsidRDefault="00043ABE" w:rsidP="00832CB3">
                            <w:pPr>
                              <w:pStyle w:val="ZPTitulkafakulta"/>
                            </w:pPr>
                            <w:r>
                              <w:t>Právnická fakulta</w:t>
                            </w:r>
                          </w:p>
                          <w:p w14:paraId="06282CCC" w14:textId="6C38BFA0" w:rsidR="00832CB3" w:rsidRDefault="00000000"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Content>
                                <w:r w:rsidR="006D04E6">
                                  <w:t>Mobilní aplikace pro trasování kontaktů z pohledu práva na ochranu soukromí a osobních údajů</w:t>
                                </w:r>
                              </w:sdtContent>
                            </w:sdt>
                          </w:p>
                        </w:txbxContent>
                      </wps:txbx>
                      <wps:bodyPr rot="0" vert="horz" wrap="square" lIns="91440" tIns="45720" rIns="91440" bIns="45720" anchor="t" anchorCtr="0">
                        <a:spAutoFit/>
                      </wps:bodyPr>
                    </wps:wsp>
                  </a:graphicData>
                </a:graphic>
              </wp:inline>
            </w:drawing>
          </mc:Choice>
          <mc:Fallback>
            <w:pict>
              <v:shapetype w14:anchorId="384B83E8" id="_x0000_t202" coordsize="21600,21600" o:spt="202" path="m,l,21600r21600,l21600,xe">
                <v:stroke joinstyle="miter"/>
                <v:path gradientshapeok="t" o:connecttype="rect"/>
              </v:shapetype>
              <v:shape id="Textové pole 2" o:spid="_x0000_s1026"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" stroked="f">
                <v:textbox style="mso-fit-shape-to-text:t">
                  <w:txbxContent>
                    <w:p w14:paraId="60DF16F5" w14:textId="77777777" w:rsidR="00832CB3" w:rsidRDefault="00832CB3" w:rsidP="00832CB3">
                      <w:pPr>
                        <w:pStyle w:val="ZPZhlavtitulnlist"/>
                        <w:pBdr>
                          <w:bottom w:val="none" w:sz="0" w:space="0" w:color="auto"/>
                        </w:pBdr>
                        <w:spacing w:after="0"/>
                        <w:rPr>
                          <w:rStyle w:val="ZP-NadpisyzkladChar"/>
                        </w:rPr>
                      </w:pPr>
                      <w:r>
                        <w:rPr>
                          <w:noProof/>
                        </w:rPr>
                        <w:drawing>
                          <wp:inline distT="0" distB="0" distL="0" distR="0" wp14:anchorId="38A2CAA5" wp14:editId="5844E153">
                            <wp:extent cx="2268000" cy="588454"/>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1">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69809D87" w14:textId="77777777" w:rsidR="00832CB3" w:rsidRDefault="00043ABE" w:rsidP="00832CB3">
                      <w:pPr>
                        <w:pStyle w:val="ZPTitulkafakulta"/>
                      </w:pPr>
                      <w:r>
                        <w:t>Právnická fakulta</w:t>
                      </w:r>
                    </w:p>
                    <w:p w14:paraId="06282CCC" w14:textId="6C38BFA0" w:rsidR="00832CB3" w:rsidRDefault="00000000"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Content>
                          <w:r w:rsidR="006D04E6">
                            <w:t>Mobilní aplikace pro trasování kontaktů z pohledu práva na ochranu soukromí a osobních údajů</w:t>
                          </w:r>
                        </w:sdtContent>
                      </w:sdt>
                    </w:p>
                  </w:txbxContent>
                </v:textbox>
                <w10:anchorlock/>
              </v:shape>
            </w:pict>
          </mc:Fallback>
        </mc:AlternateContent>
      </w:r>
    </w:p>
    <w:p w14:paraId="3281D0AA" w14:textId="77777777" w:rsidR="00832CB3" w:rsidRPr="00746487" w:rsidRDefault="00043ABE" w:rsidP="00832CB3">
      <w:pPr>
        <w:pStyle w:val="ZPTitulkahlavn"/>
      </w:pPr>
      <w:r>
        <w:t>Diplomová práce</w:t>
      </w:r>
    </w:p>
    <w:p w14:paraId="392EC879" w14:textId="1529CB4C" w:rsidR="00832CB3" w:rsidRPr="00746487" w:rsidRDefault="00000000" w:rsidP="00832CB3">
      <w:pPr>
        <w:pStyle w:val="ZPTitulkaautor"/>
      </w:pPr>
      <w:sdt>
        <w:sdtPr>
          <w:alias w:val="Autor"/>
          <w:tag w:val=""/>
          <w:id w:val="678628427"/>
          <w:placeholder>
            <w:docPart w:val="583309968E814DC6B3F9D4D7DC2853F2"/>
          </w:placeholder>
          <w:dataBinding w:prefixMappings="xmlns:ns0='http://purl.org/dc/elements/1.1/' xmlns:ns1='http://schemas.openxmlformats.org/package/2006/metadata/core-properties' " w:xpath="/ns1:coreProperties[1]/ns0:creator[1]" w:storeItemID="{6C3C8BC8-F283-45AE-878A-BAB7291924A1}"/>
          <w:text/>
        </w:sdtPr>
        <w:sdtContent>
          <w:r w:rsidR="008F2286">
            <w:t>Martin Pecuch</w:t>
          </w:r>
        </w:sdtContent>
      </w:sdt>
    </w:p>
    <w:p w14:paraId="52CDA512" w14:textId="77777777" w:rsidR="00832CB3" w:rsidRPr="00746487" w:rsidRDefault="00832CB3" w:rsidP="00704143">
      <w:pPr>
        <w:pStyle w:val="ZPTitulkadra"/>
      </w:pPr>
    </w:p>
    <w:p w14:paraId="36427895" w14:textId="77777777" w:rsidR="00B75A1B" w:rsidRPr="00746487" w:rsidRDefault="00830CE4" w:rsidP="00704143">
      <w:pPr>
        <w:pStyle w:val="ZPPatatitulnstrnky"/>
        <w:keepNext w:val="0"/>
        <w:keepLines w:val="0"/>
        <w:widowControl w:val="0"/>
      </w:pPr>
      <w:r w:rsidRPr="00746487">
        <w:rPr>
          <w:noProof/>
        </w:rPr>
        <mc:AlternateContent>
          <mc:Choice Requires="wps">
            <w:drawing>
              <wp:inline distT="0" distB="0" distL="0" distR="0" wp14:anchorId="676B157F" wp14:editId="1224A5E5">
                <wp:extent cx="4572000" cy="1152000"/>
                <wp:effectExtent l="0" t="0" r="0" b="1270"/>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152000"/>
                        </a:xfrm>
                        <a:prstGeom prst="rect">
                          <a:avLst/>
                        </a:prstGeom>
                        <a:solidFill>
                          <a:srgbClr val="FFFFFF"/>
                        </a:solidFill>
                        <a:ln w="9525">
                          <a:noFill/>
                          <a:miter lim="800000"/>
                          <a:headEnd/>
                          <a:tailEnd/>
                        </a:ln>
                      </wps:spPr>
                      <wps:txbx>
                        <w:txbxContent>
                          <w:p w14:paraId="37BE2D90" w14:textId="24DE6B6C" w:rsidR="00830CE4" w:rsidRDefault="00043ABE" w:rsidP="006E36ED">
                            <w:pPr>
                              <w:pStyle w:val="ZPTitulkahlavn"/>
                              <w:spacing w:after="340"/>
                            </w:pPr>
                            <w:r>
                              <w:t>Vedoucí práce</w:t>
                            </w:r>
                            <w:r w:rsidR="00830CE4">
                              <w:t xml:space="preserve">: </w:t>
                            </w:r>
                            <w:sdt>
                              <w:sdtPr>
                                <w:alias w:val="Vedoucí práce"/>
                                <w:tag w:val=""/>
                                <w:id w:val="321477507"/>
                                <w:dataBinding w:prefixMappings="xmlns:ns0='http://schemas.openxmlformats.org/officeDocument/2006/extended-properties' " w:xpath="/ns0:Properties[1]/ns0:Manager[1]" w:storeItemID="{6668398D-A668-4E3E-A5EB-62B293D839F1}"/>
                                <w:text/>
                              </w:sdtPr>
                              <w:sdtContent>
                                <w:r w:rsidR="006D04E6">
                                  <w:t>Mgr. Bc. Michal Koščík, Ph.D.</w:t>
                                </w:r>
                              </w:sdtContent>
                            </w:sdt>
                          </w:p>
                          <w:bookmarkStart w:id="0" w:name="PRACOVISTE" w:displacedByCustomXml="next"/>
                          <w:sdt>
                            <w:sdtPr>
                              <w:alias w:val="PRACOVISTE"/>
                              <w:tag w:val="Pracoviště"/>
                              <w:id w:val="-1146356449"/>
                              <w:dataBinding w:xpath="/ns0:Properties[1]/ns0:Company[1]" w:storeItemID="{6668398D-A668-4E3E-A5EB-62B293D839F1}"/>
                              <w:comboBox w:lastValue="Ústav práva a technologií">
                                <w:listItem w:value="[Vyberte český název katedry nebo ústavu]"/>
                                <w:listItem w:displayText="Katedra civilního práva procesního " w:value="Katedra civilního práva procesního "/>
                                <w:listItem w:displayText="Katedra dějin státu a práva " w:value="Katedra dějin státu a práva "/>
                                <w:listItem w:displayText="Katedra finančního práva a národního hospodářství " w:value="Katedra finančního práva a národního hospodářství "/>
                                <w:listItem w:displayText="Katedra mezinárodního a evropského práva " w:value="Katedra mezinárodního a evropského práva "/>
                                <w:listItem w:displayText="Katedra občanského práva " w:value="Katedra občanského práva "/>
                                <w:listItem w:displayText="Katedra obchodního práva " w:value="Katedra obchodního práva "/>
                                <w:listItem w:displayText="Katedra pracovního práva a sociálního zabezpečení " w:value="Katedra pracovního práva a sociálního zabezpečení "/>
                                <w:listItem w:displayText="Katedra práva životního prostředí a pozemkového práva " w:value="Katedra práva životního prostředí a pozemkového práva "/>
                                <w:listItem w:displayText="Katedra právní teorie " w:value="Katedra právní teorie "/>
                                <w:listItem w:displayText="Katedra správní vědy a správního práva " w:value="Katedra správní vědy a správního práva "/>
                                <w:listItem w:displayText="Katedra trestního práva " w:value="Katedra trestního práva "/>
                                <w:listItem w:displayText="Katedra ústavního práva a politologie " w:value="Katedra ústavního práva a politologie "/>
                                <w:listItem w:displayText="Ústav práva a technologií " w:value="Ústav práva a technologií "/>
                                <w:listItem w:displayText="Ústav pro otázky soudnictví " w:value="Ústav pro otázky soudnictví "/>
                              </w:comboBox>
                            </w:sdtPr>
                            <w:sdtContent>
                              <w:p w14:paraId="15E6B95E" w14:textId="5A1921BB" w:rsidR="00FC6C95" w:rsidRPr="00581F80" w:rsidRDefault="00C31F3C" w:rsidP="00FC6C95">
                                <w:pPr>
                                  <w:pStyle w:val="ZPTitulkahlavn"/>
                                </w:pPr>
                                <w:r>
                                  <w:t>Ústav práva a technologií</w:t>
                                </w:r>
                              </w:p>
                            </w:sdtContent>
                          </w:sdt>
                          <w:bookmarkEnd w:id="0" w:displacedByCustomXml="prev"/>
                          <w:p w14:paraId="4F620CA3" w14:textId="57313A42" w:rsidR="00830CE4" w:rsidRDefault="00043ABE" w:rsidP="009263A5">
                            <w:pPr>
                              <w:pStyle w:val="ZPTitulkahlavn"/>
                            </w:pPr>
                            <w:r>
                              <w:rPr>
                                <w:lang w:val="en-US"/>
                              </w:rPr>
                              <w:t>Obor</w:t>
                            </w:r>
                            <w:r w:rsidR="009263A5">
                              <w:t xml:space="preserve"> </w:t>
                            </w:r>
                            <w:bookmarkStart w:id="1" w:name="OBOR"/>
                            <w:sdt>
                              <w:sdtPr>
                                <w:alias w:val="Obor"/>
                                <w:tag w:val="Obor"/>
                                <w:id w:val="-1044906876"/>
                                <w:comboBox>
                                  <w:listItem w:value="Vyberte český název oboru"/>
                                  <w:listItem w:displayText="Právo" w:value="Právo"/>
                                  <w:listItem w:displayText="Veřejná správa" w:value="Veřejná správa"/>
                                </w:comboBox>
                              </w:sdtPr>
                              <w:sdtContent>
                                <w:r w:rsidR="006D04E6">
                                  <w:t>Právo</w:t>
                                </w:r>
                              </w:sdtContent>
                            </w:sdt>
                            <w:r w:rsidR="00061EC6">
                              <w:t xml:space="preserve"> </w:t>
                            </w:r>
                            <w:bookmarkEnd w:id="1"/>
                          </w:p>
                        </w:txbxContent>
                      </wps:txbx>
                      <wps:bodyPr rot="0" vert="horz" wrap="square" lIns="91440" tIns="45720" rIns="91440" bIns="45720" anchor="t" anchorCtr="0">
                        <a:spAutoFit/>
                      </wps:bodyPr>
                    </wps:wsp>
                  </a:graphicData>
                </a:graphic>
              </wp:inline>
            </w:drawing>
          </mc:Choice>
          <mc:Fallback>
            <w:pict>
              <v:shape w14:anchorId="676B157F" id="_x0000_s1027" type="#_x0000_t202" style="width:5in;height: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" stroked="f">
                <v:textbox style="mso-fit-shape-to-text:t">
                  <w:txbxContent>
                    <w:p w14:paraId="37BE2D90" w14:textId="24DE6B6C" w:rsidR="00830CE4" w:rsidRDefault="00043ABE" w:rsidP="006E36ED">
                      <w:pPr>
                        <w:pStyle w:val="ZPTitulkahlavn"/>
                        <w:spacing w:after="340"/>
                      </w:pPr>
                      <w:r>
                        <w:t>Vedoucí práce</w:t>
                      </w:r>
                      <w:r w:rsidR="00830CE4">
                        <w:t xml:space="preserve">: </w:t>
                      </w:r>
                      <w:sdt>
                        <w:sdtPr>
                          <w:alias w:val="Vedoucí práce"/>
                          <w:tag w:val=""/>
                          <w:id w:val="321477507"/>
                          <w:dataBinding w:prefixMappings="xmlns:ns0='http://schemas.openxmlformats.org/officeDocument/2006/extended-properties' " w:xpath="/ns0:Properties[1]/ns0:Manager[1]" w:storeItemID="{6668398D-A668-4E3E-A5EB-62B293D839F1}"/>
                          <w:text/>
                        </w:sdtPr>
                        <w:sdtContent>
                          <w:r w:rsidR="006D04E6">
                            <w:t>Mgr. Bc. Michal Koščík, Ph.D.</w:t>
                          </w:r>
                        </w:sdtContent>
                      </w:sdt>
                    </w:p>
                    <w:bookmarkStart w:id="2" w:name="PRACOVISTE" w:displacedByCustomXml="next"/>
                    <w:sdt>
                      <w:sdtPr>
                        <w:alias w:val="PRACOVISTE"/>
                        <w:tag w:val="Pracoviště"/>
                        <w:id w:val="-1146356449"/>
                        <w:dataBinding w:xpath="/ns0:Properties[1]/ns0:Company[1]" w:storeItemID="{6668398D-A668-4E3E-A5EB-62B293D839F1}"/>
                        <w:comboBox w:lastValue="Ústav práva a technologií">
                          <w:listItem w:value="[Vyberte český název katedry nebo ústavu]"/>
                          <w:listItem w:displayText="Katedra civilního práva procesního " w:value="Katedra civilního práva procesního "/>
                          <w:listItem w:displayText="Katedra dějin státu a práva " w:value="Katedra dějin státu a práva "/>
                          <w:listItem w:displayText="Katedra finančního práva a národního hospodářství " w:value="Katedra finančního práva a národního hospodářství "/>
                          <w:listItem w:displayText="Katedra mezinárodního a evropského práva " w:value="Katedra mezinárodního a evropského práva "/>
                          <w:listItem w:displayText="Katedra občanského práva " w:value="Katedra občanského práva "/>
                          <w:listItem w:displayText="Katedra obchodního práva " w:value="Katedra obchodního práva "/>
                          <w:listItem w:displayText="Katedra pracovního práva a sociálního zabezpečení " w:value="Katedra pracovního práva a sociálního zabezpečení "/>
                          <w:listItem w:displayText="Katedra práva životního prostředí a pozemkového práva " w:value="Katedra práva životního prostředí a pozemkového práva "/>
                          <w:listItem w:displayText="Katedra právní teorie " w:value="Katedra právní teorie "/>
                          <w:listItem w:displayText="Katedra správní vědy a správního práva " w:value="Katedra správní vědy a správního práva "/>
                          <w:listItem w:displayText="Katedra trestního práva " w:value="Katedra trestního práva "/>
                          <w:listItem w:displayText="Katedra ústavního práva a politologie " w:value="Katedra ústavního práva a politologie "/>
                          <w:listItem w:displayText="Ústav práva a technologií " w:value="Ústav práva a technologií "/>
                          <w:listItem w:displayText="Ústav pro otázky soudnictví " w:value="Ústav pro otázky soudnictví "/>
                        </w:comboBox>
                      </w:sdtPr>
                      <w:sdtContent>
                        <w:p w14:paraId="15E6B95E" w14:textId="5A1921BB" w:rsidR="00FC6C95" w:rsidRPr="00581F80" w:rsidRDefault="00C31F3C" w:rsidP="00FC6C95">
                          <w:pPr>
                            <w:pStyle w:val="ZPTitulkahlavn"/>
                          </w:pPr>
                          <w:r>
                            <w:t>Ústav práva a technologií</w:t>
                          </w:r>
                        </w:p>
                      </w:sdtContent>
                    </w:sdt>
                    <w:bookmarkEnd w:id="2" w:displacedByCustomXml="prev"/>
                    <w:p w14:paraId="4F620CA3" w14:textId="57313A42" w:rsidR="00830CE4" w:rsidRDefault="00043ABE" w:rsidP="009263A5">
                      <w:pPr>
                        <w:pStyle w:val="ZPTitulkahlavn"/>
                      </w:pPr>
                      <w:r>
                        <w:rPr>
                          <w:lang w:val="en-US"/>
                        </w:rPr>
                        <w:t>Obor</w:t>
                      </w:r>
                      <w:r w:rsidR="009263A5">
                        <w:t xml:space="preserve"> </w:t>
                      </w:r>
                      <w:bookmarkStart w:id="3" w:name="OBOR"/>
                      <w:sdt>
                        <w:sdtPr>
                          <w:alias w:val="Obor"/>
                          <w:tag w:val="Obor"/>
                          <w:id w:val="-1044906876"/>
                          <w:comboBox>
                            <w:listItem w:value="Vyberte český název oboru"/>
                            <w:listItem w:displayText="Právo" w:value="Právo"/>
                            <w:listItem w:displayText="Veřejná správa" w:value="Veřejná správa"/>
                          </w:comboBox>
                        </w:sdtPr>
                        <w:sdtContent>
                          <w:r w:rsidR="006D04E6">
                            <w:t>Právo</w:t>
                          </w:r>
                        </w:sdtContent>
                      </w:sdt>
                      <w:r w:rsidR="00061EC6">
                        <w:t xml:space="preserve"> </w:t>
                      </w:r>
                      <w:bookmarkEnd w:id="3"/>
                    </w:p>
                  </w:txbxContent>
                </v:textbox>
                <w10:anchorlock/>
              </v:shape>
            </w:pict>
          </mc:Fallback>
        </mc:AlternateContent>
      </w:r>
    </w:p>
    <w:p w14:paraId="2F18CC30" w14:textId="034E88C6" w:rsidR="00825B26" w:rsidRPr="00746487" w:rsidRDefault="00DD5A2A" w:rsidP="00832CB3">
      <w:pPr>
        <w:pStyle w:val="ZPTitulkarok"/>
        <w:sectPr w:rsidR="00825B26" w:rsidRPr="00746487" w:rsidSect="00043ABE">
          <w:headerReference w:type="even" r:id="rId12"/>
          <w:footerReference w:type="even" r:id="rId13"/>
          <w:pgSz w:w="11906" w:h="16838" w:code="9"/>
          <w:pgMar w:top="2380" w:right="2020" w:bottom="2380" w:left="2020" w:header="1900" w:footer="1280" w:gutter="500"/>
          <w:cols w:space="708"/>
          <w:vAlign w:val="both"/>
          <w:docGrid w:linePitch="360"/>
        </w:sectPr>
      </w:pPr>
      <w:r w:rsidRPr="00746487">
        <w:t>Brno</w:t>
      </w:r>
      <w:r w:rsidR="007468F6" w:rsidRPr="00746487">
        <w:t xml:space="preserve"> </w:t>
      </w:r>
      <w:bookmarkStart w:id="4" w:name="ROK_ODEVZDANI"/>
      <w:sdt>
        <w:sdtPr>
          <w:alias w:val="Rok odevzdání"/>
          <w:tag w:val="ROK_ODEVZDANI"/>
          <w:id w:val="-513071692"/>
          <w:placeholder>
            <w:docPart w:val="7638E84B111D4E2CB51BF33A42C1CF85"/>
          </w:placeholder>
          <w:text/>
        </w:sdtPr>
        <w:sdtContent>
          <w:r w:rsidR="006D04E6">
            <w:t>2023</w:t>
          </w:r>
        </w:sdtContent>
      </w:sdt>
      <w:bookmarkEnd w:id="4"/>
      <w:r w:rsidR="00194596">
        <w:t xml:space="preserve">  </w:t>
      </w:r>
    </w:p>
    <w:p w14:paraId="655E2208" w14:textId="0E91FA84" w:rsidR="00E5465E" w:rsidRPr="00746487" w:rsidRDefault="00E5465E" w:rsidP="00F343E4">
      <w:pPr>
        <w:pStyle w:val="ZPTitulkadra"/>
      </w:pPr>
    </w:p>
    <w:p w14:paraId="674C6984" w14:textId="77777777" w:rsidR="004932BC" w:rsidRPr="00746487" w:rsidRDefault="00043ABE" w:rsidP="004932BC">
      <w:pPr>
        <w:pStyle w:val="inZPKlovslova"/>
        <w:jc w:val="center"/>
      </w:pPr>
      <w:r>
        <w:rPr>
          <w:noProof/>
        </w:rPr>
        <w:drawing>
          <wp:inline distT="0" distB="0" distL="0" distR="0" wp14:anchorId="22FD063A" wp14:editId="5FE4B636">
            <wp:extent cx="1128889" cy="778933"/>
            <wp:effectExtent l="0" t="0" r="0" b="2540"/>
            <wp:docPr id="1" name="Obrázek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128889" cy="778933"/>
                    </a:xfrm>
                    <a:prstGeom prst="rect">
                      <a:avLst/>
                    </a:prstGeom>
                  </pic:spPr>
                </pic:pic>
              </a:graphicData>
            </a:graphic>
          </wp:inline>
        </w:drawing>
      </w:r>
    </w:p>
    <w:p w14:paraId="7978DA45" w14:textId="77777777" w:rsidR="00E5465E" w:rsidRPr="00746487" w:rsidRDefault="00E5465E" w:rsidP="00F343E4">
      <w:pPr>
        <w:pStyle w:val="ZPTitulkadra"/>
      </w:pPr>
    </w:p>
    <w:p w14:paraId="2C5A89CB" w14:textId="77777777" w:rsidR="00C35E32" w:rsidRPr="00746487" w:rsidRDefault="00C35E32" w:rsidP="00F343E4">
      <w:pPr>
        <w:pStyle w:val="ZPTitulkadra"/>
      </w:pPr>
    </w:p>
    <w:p w14:paraId="28650CFC" w14:textId="77777777" w:rsidR="00C35E32" w:rsidRPr="00746487" w:rsidRDefault="00C35E32" w:rsidP="007C294D">
      <w:pPr>
        <w:pStyle w:val="inZPKlovslova"/>
        <w:sectPr w:rsidR="00C35E32" w:rsidRPr="00746487" w:rsidSect="00043ABE">
          <w:headerReference w:type="default" r:id="rId15"/>
          <w:headerReference w:type="first" r:id="rId16"/>
          <w:footerReference w:type="first" r:id="rId17"/>
          <w:type w:val="oddPage"/>
          <w:pgSz w:w="11906" w:h="16838" w:code="9"/>
          <w:pgMar w:top="2380" w:right="2020" w:bottom="2380" w:left="2020" w:header="1900" w:footer="1280" w:gutter="500"/>
          <w:pgNumType w:start="1"/>
          <w:cols w:space="708"/>
          <w:vAlign w:val="both"/>
          <w:docGrid w:linePitch="360"/>
        </w:sectPr>
      </w:pPr>
    </w:p>
    <w:p w14:paraId="47AFEA07" w14:textId="77777777" w:rsidR="002C0686" w:rsidRPr="00746487" w:rsidRDefault="002C0686" w:rsidP="00A00BBC">
      <w:pPr>
        <w:pStyle w:val="ZPNadpis1vodn"/>
      </w:pPr>
      <w:r w:rsidRPr="00746487">
        <w:lastRenderedPageBreak/>
        <w:t>Bibliografický záznam</w:t>
      </w:r>
    </w:p>
    <w:p w14:paraId="42B1D726" w14:textId="08B6C9D5" w:rsidR="00BB6FEC" w:rsidRPr="00746487" w:rsidRDefault="00974A40" w:rsidP="00280732">
      <w:pPr>
        <w:pStyle w:val="ZPBibilografickzznam"/>
      </w:pPr>
      <w:r w:rsidRPr="00746487">
        <w:rPr>
          <w:rStyle w:val="ZPPKlbiblografie"/>
        </w:rPr>
        <w:t>Autor:</w:t>
      </w:r>
      <w:r w:rsidRPr="00746487">
        <w:tab/>
      </w:r>
      <w:sdt>
        <w:sdtPr>
          <w:alias w:val="Autor"/>
          <w:tag w:val=""/>
          <w:id w:val="-2076660119"/>
          <w:placeholder>
            <w:docPart w:val="1F2225A1D0DA4E4DB1004D9F1DA61C70"/>
          </w:placeholder>
          <w:dataBinding w:prefixMappings="xmlns:ns0='http://purl.org/dc/elements/1.1/' xmlns:ns1='http://schemas.openxmlformats.org/package/2006/metadata/core-properties' " w:xpath="/ns1:coreProperties[1]/ns0:creator[1]" w:storeItemID="{6C3C8BC8-F283-45AE-878A-BAB7291924A1}"/>
          <w:text/>
        </w:sdtPr>
        <w:sdtContent>
          <w:r w:rsidR="008F2286">
            <w:t>Martin Pecuch</w:t>
          </w:r>
        </w:sdtContent>
      </w:sdt>
      <w:r w:rsidRPr="00746487">
        <w:br/>
      </w:r>
      <w:r w:rsidR="00043ABE">
        <w:t>Právnická fakulta</w:t>
      </w:r>
      <w:r w:rsidR="006C2D7E">
        <w:br/>
      </w:r>
      <w:r w:rsidR="009263A5" w:rsidRPr="00746487">
        <w:t xml:space="preserve">Masarykova univerzita </w:t>
      </w:r>
      <w:r w:rsidRPr="00746487">
        <w:br/>
      </w:r>
      <w:r w:rsidR="00043ABE">
        <w:fldChar w:fldCharType="begin"/>
      </w:r>
      <w:r w:rsidR="00043ABE">
        <w:instrText xml:space="preserve"> REF PRACOVISTE \h </w:instrText>
      </w:r>
      <w:r w:rsidR="00043ABE">
        <w:fldChar w:fldCharType="separate"/>
      </w:r>
      <w:sdt>
        <w:sdtPr>
          <w:alias w:val="PRACOVISTE"/>
          <w:tag w:val="Pracoviště"/>
          <w:id w:val="-1106731204"/>
          <w:dataBinding w:xpath="/ns0:Properties[1]/ns0:Company[1]" w:storeItemID="{6668398D-A668-4E3E-A5EB-62B293D839F1}"/>
          <w:comboBox w:lastValue="Ústav práva a technologií">
            <w:listItem w:value="[Vyberte český název katedry nebo ústavu]"/>
            <w:listItem w:displayText="Katedra civilního práva procesního " w:value="Katedra civilního práva procesního "/>
            <w:listItem w:displayText="Katedra dějin státu a práva " w:value="Katedra dějin státu a práva "/>
            <w:listItem w:displayText="Katedra finančního práva a národního hospodářství " w:value="Katedra finančního práva a národního hospodářství "/>
            <w:listItem w:displayText="Katedra mezinárodního a evropského práva " w:value="Katedra mezinárodního a evropského práva "/>
            <w:listItem w:displayText="Katedra občanského práva " w:value="Katedra občanského práva "/>
            <w:listItem w:displayText="Katedra obchodního práva " w:value="Katedra obchodního práva "/>
            <w:listItem w:displayText="Katedra pracovního práva a sociálního zabezpečení " w:value="Katedra pracovního práva a sociálního zabezpečení "/>
            <w:listItem w:displayText="Katedra práva životního prostředí a pozemkového práva " w:value="Katedra práva životního prostředí a pozemkového práva "/>
            <w:listItem w:displayText="Katedra právní teorie " w:value="Katedra právní teorie "/>
            <w:listItem w:displayText="Katedra správní vědy a správního práva " w:value="Katedra správní vědy a správního práva "/>
            <w:listItem w:displayText="Katedra trestního práva " w:value="Katedra trestního práva "/>
            <w:listItem w:displayText="Katedra ústavního práva a politologie " w:value="Katedra ústavního práva a politologie "/>
            <w:listItem w:displayText="Ústav práva a technologií " w:value="Ústav práva a technologií "/>
            <w:listItem w:displayText="Ústav pro otázky soudnictví " w:value="Ústav pro otázky soudnictví "/>
          </w:comboBox>
        </w:sdtPr>
        <w:sdtContent>
          <w:r w:rsidR="00C31F3C">
            <w:t>Ústav práva a technologií</w:t>
          </w:r>
        </w:sdtContent>
      </w:sdt>
      <w:r w:rsidR="00043ABE">
        <w:fldChar w:fldCharType="end"/>
      </w:r>
    </w:p>
    <w:p w14:paraId="3B97A705" w14:textId="5DD8BCFA" w:rsidR="00974A40" w:rsidRPr="00746487" w:rsidRDefault="00974A40" w:rsidP="00280732">
      <w:pPr>
        <w:pStyle w:val="ZPBibilografickzznam"/>
      </w:pPr>
      <w:r w:rsidRPr="00746487">
        <w:rPr>
          <w:rStyle w:val="ZPPKlbiblografie"/>
        </w:rPr>
        <w:t>Název práce:</w:t>
      </w:r>
      <w:r w:rsidRPr="00746487">
        <w:tab/>
      </w:r>
      <w:sdt>
        <w:sdtPr>
          <w:alias w:val="Název"/>
          <w:tag w:val=""/>
          <w:id w:val="1293642851"/>
          <w:placeholder>
            <w:docPart w:val="492E56ED834A4F5C9A0284FE089C4B8A"/>
          </w:placeholder>
          <w:dataBinding w:prefixMappings="xmlns:ns0='http://purl.org/dc/elements/1.1/' xmlns:ns1='http://schemas.openxmlformats.org/package/2006/metadata/core-properties' " w:xpath="/ns1:coreProperties[1]/ns0:title[1]" w:storeItemID="{6C3C8BC8-F283-45AE-878A-BAB7291924A1}"/>
          <w:text/>
        </w:sdtPr>
        <w:sdtContent>
          <w:r w:rsidR="006D04E6">
            <w:t>Mobilní aplikace pro trasování kontaktů z pohledu práva na ochranu soukromí a osobních údajů</w:t>
          </w:r>
        </w:sdtContent>
      </w:sdt>
    </w:p>
    <w:p w14:paraId="43EF38F7" w14:textId="05782D21" w:rsidR="00974A40" w:rsidRPr="00746487" w:rsidRDefault="00974A40" w:rsidP="00704143">
      <w:pPr>
        <w:pStyle w:val="ZPBibilografickzznam"/>
        <w:rPr>
          <w:rStyle w:val="ZPPKlbiblografie"/>
        </w:rPr>
      </w:pPr>
      <w:r w:rsidRPr="00746487">
        <w:rPr>
          <w:rStyle w:val="ZPPKlbiblografie"/>
        </w:rPr>
        <w:t>Studijní program:</w:t>
      </w:r>
      <w:r w:rsidRPr="00746487">
        <w:rPr>
          <w:rStyle w:val="ZPPKlbiblografie"/>
        </w:rPr>
        <w:tab/>
      </w:r>
      <w:r w:rsidR="006D04E6">
        <w:t>Právo a právní věda</w:t>
      </w:r>
    </w:p>
    <w:p w14:paraId="4B6946E1" w14:textId="7D7284C8" w:rsidR="0091711B" w:rsidRPr="00746487" w:rsidRDefault="00043ABE" w:rsidP="00704143">
      <w:pPr>
        <w:pStyle w:val="ZPBibilografickzznam"/>
      </w:pPr>
      <w:r>
        <w:rPr>
          <w:rStyle w:val="ZPPKlbiblografie"/>
        </w:rPr>
        <w:t>Studijní obor</w:t>
      </w:r>
      <w:r w:rsidR="00974A40" w:rsidRPr="00746487">
        <w:rPr>
          <w:rStyle w:val="ZPPKlbiblografie"/>
        </w:rPr>
        <w:t>:</w:t>
      </w:r>
      <w:r w:rsidR="00974A40" w:rsidRPr="00746487">
        <w:tab/>
      </w:r>
      <w:r w:rsidR="00974A40" w:rsidRPr="00746487">
        <w:fldChar w:fldCharType="begin"/>
      </w:r>
      <w:r w:rsidR="00974A40" w:rsidRPr="00746487">
        <w:instrText xml:space="preserve"> REF OBOR \h  \* MERGEFORMAT </w:instrText>
      </w:r>
      <w:r w:rsidR="00974A40" w:rsidRPr="00746487">
        <w:fldChar w:fldCharType="separate"/>
      </w:r>
      <w:sdt>
        <w:sdtPr>
          <w:alias w:val="Obor"/>
          <w:tag w:val="Obor"/>
          <w:id w:val="629054790"/>
          <w:comboBox>
            <w:listItem w:value="Vyberte český název oboru"/>
            <w:listItem w:displayText="Právo" w:value="Právo"/>
            <w:listItem w:displayText="Veřejná správa" w:value="Veřejná správa"/>
          </w:comboBox>
        </w:sdtPr>
        <w:sdtContent>
          <w:r w:rsidR="006D04E6">
            <w:t>Právo</w:t>
          </w:r>
        </w:sdtContent>
      </w:sdt>
      <w:r w:rsidR="00102782">
        <w:t xml:space="preserve"> </w:t>
      </w:r>
      <w:r w:rsidR="00974A40" w:rsidRPr="00746487">
        <w:fldChar w:fldCharType="end"/>
      </w:r>
    </w:p>
    <w:p w14:paraId="20D0F5D7" w14:textId="3E505B19" w:rsidR="00974A40" w:rsidRPr="00746487" w:rsidRDefault="00043ABE" w:rsidP="00704143">
      <w:pPr>
        <w:pStyle w:val="ZPBibilografickzznam"/>
      </w:pPr>
      <w:r>
        <w:rPr>
          <w:rStyle w:val="ZPPKlbiblografie"/>
        </w:rPr>
        <w:t>Vedoucí práce</w:t>
      </w:r>
      <w:r w:rsidR="00974A40" w:rsidRPr="00746487">
        <w:rPr>
          <w:rStyle w:val="ZPPKlbiblografie"/>
        </w:rPr>
        <w:t>:</w:t>
      </w:r>
      <w:r w:rsidR="00974A40" w:rsidRPr="00746487">
        <w:tab/>
      </w:r>
      <w:sdt>
        <w:sdtPr>
          <w:alias w:val="Vedoucí práce"/>
          <w:tag w:val=""/>
          <w:id w:val="1828940534"/>
          <w:placeholder>
            <w:docPart w:val="49F96F508EB543DEA06138B1720988F0"/>
          </w:placeholder>
          <w:dataBinding w:prefixMappings="xmlns:ns0='http://schemas.openxmlformats.org/officeDocument/2006/extended-properties' " w:xpath="/ns0:Properties[1]/ns0:Manager[1]" w:storeItemID="{6668398D-A668-4E3E-A5EB-62B293D839F1}"/>
          <w:text/>
        </w:sdtPr>
        <w:sdtContent>
          <w:r w:rsidR="006D04E6">
            <w:t xml:space="preserve">Mgr. Bc. Michal </w:t>
          </w:r>
          <w:proofErr w:type="spellStart"/>
          <w:r w:rsidR="006D04E6">
            <w:t>Koščík</w:t>
          </w:r>
          <w:proofErr w:type="spellEnd"/>
          <w:r w:rsidR="006D04E6">
            <w:t>, Ph.D.</w:t>
          </w:r>
        </w:sdtContent>
      </w:sdt>
    </w:p>
    <w:p w14:paraId="0B73F341" w14:textId="2C7BE341" w:rsidR="00974A40" w:rsidRPr="00746487" w:rsidRDefault="00043ABE" w:rsidP="00704143">
      <w:pPr>
        <w:pStyle w:val="ZPBibilografickzznam"/>
      </w:pPr>
      <w:proofErr w:type="spellStart"/>
      <w:r>
        <w:rPr>
          <w:rStyle w:val="ZPPKlbiblografie"/>
          <w:lang w:val="en-US"/>
        </w:rPr>
        <w:t>Rok</w:t>
      </w:r>
      <w:proofErr w:type="spellEnd"/>
      <w:r w:rsidR="00D21BED" w:rsidRPr="00746487">
        <w:rPr>
          <w:rStyle w:val="ZPPKlbiblografie"/>
        </w:rPr>
        <w:t>:</w:t>
      </w:r>
      <w:r w:rsidR="00974A40" w:rsidRPr="00746487">
        <w:tab/>
      </w:r>
      <w:r w:rsidR="00B67E52">
        <w:fldChar w:fldCharType="begin"/>
      </w:r>
      <w:r w:rsidR="00B67E52">
        <w:instrText xml:space="preserve"> REF ROK_ODEVZDANI \h </w:instrText>
      </w:r>
      <w:r w:rsidR="00B67E52">
        <w:fldChar w:fldCharType="separate"/>
      </w:r>
      <w:sdt>
        <w:sdtPr>
          <w:alias w:val="Rok odevzdání"/>
          <w:tag w:val="ROK_ODEVZDANI"/>
          <w:id w:val="-1036646700"/>
          <w:placeholder>
            <w:docPart w:val="55F71F52BD8B4A028369F49CA2F02C5A"/>
          </w:placeholder>
          <w:text/>
        </w:sdtPr>
        <w:sdtContent>
          <w:r w:rsidR="006D04E6">
            <w:t>2023</w:t>
          </w:r>
        </w:sdtContent>
      </w:sdt>
      <w:r w:rsidR="00B67E52">
        <w:fldChar w:fldCharType="end"/>
      </w:r>
    </w:p>
    <w:p w14:paraId="7A47B64A" w14:textId="44E1F683" w:rsidR="00974A40" w:rsidRPr="00746487" w:rsidRDefault="00974A40" w:rsidP="00704143">
      <w:pPr>
        <w:pStyle w:val="ZPBibilografickzznam"/>
      </w:pPr>
      <w:r w:rsidRPr="00746487">
        <w:rPr>
          <w:rStyle w:val="ZPPKlbiblografie"/>
        </w:rPr>
        <w:t>Počet stran:</w:t>
      </w:r>
      <w:r w:rsidRPr="00746487">
        <w:tab/>
      </w:r>
      <w:r w:rsidR="006D04E6">
        <w:rPr>
          <w:noProof/>
        </w:rPr>
        <w:t>9</w:t>
      </w:r>
      <w:r w:rsidR="00E850DF">
        <w:rPr>
          <w:noProof/>
        </w:rPr>
        <w:t>6</w:t>
      </w:r>
    </w:p>
    <w:p w14:paraId="2C291F22" w14:textId="050E029E" w:rsidR="00A3028A" w:rsidRDefault="00974A40" w:rsidP="00704143">
      <w:pPr>
        <w:pStyle w:val="ZPBibilografickzznam"/>
      </w:pPr>
      <w:r w:rsidRPr="00746487">
        <w:rPr>
          <w:rStyle w:val="ZPPKlbiblografie"/>
        </w:rPr>
        <w:t>Klíčová slova:</w:t>
      </w:r>
      <w:r w:rsidRPr="00746487">
        <w:tab/>
      </w:r>
      <w:sdt>
        <w:sdtPr>
          <w:tag w:val="POLE_KEY_WORDS_CS"/>
          <w:id w:val="2087726934"/>
          <w:placeholder>
            <w:docPart w:val="0D465EBA2C174C8C887F5BFC55E4F6D1"/>
          </w:placeholder>
          <w:text/>
        </w:sdtPr>
        <w:sdtContent>
          <w:r w:rsidR="006D04E6">
            <w:t>mobilní trasovací aplikace, ochrana osobních údajů, soukromí, GDPR, Covid-19</w:t>
          </w:r>
        </w:sdtContent>
      </w:sdt>
    </w:p>
    <w:p w14:paraId="409C24B5" w14:textId="77777777" w:rsidR="000E1807" w:rsidRPr="00746487" w:rsidRDefault="000E1807" w:rsidP="00704143">
      <w:pPr>
        <w:pStyle w:val="ZPBibilografickzznam"/>
      </w:pPr>
      <w:r w:rsidRPr="00746487">
        <w:br w:type="page"/>
      </w:r>
    </w:p>
    <w:p w14:paraId="413906ED" w14:textId="77777777" w:rsidR="000E1807" w:rsidRPr="00F8678C" w:rsidRDefault="004F1C84" w:rsidP="00A00BBC">
      <w:pPr>
        <w:pStyle w:val="ZPNadpis1vodn"/>
      </w:pPr>
      <w:proofErr w:type="spellStart"/>
      <w:r w:rsidRPr="00F8678C">
        <w:lastRenderedPageBreak/>
        <w:t>Bibliographic</w:t>
      </w:r>
      <w:proofErr w:type="spellEnd"/>
      <w:r w:rsidR="000E1807" w:rsidRPr="00F8678C">
        <w:t xml:space="preserve"> </w:t>
      </w:r>
      <w:proofErr w:type="spellStart"/>
      <w:r w:rsidR="000E1807" w:rsidRPr="00F8678C">
        <w:t>record</w:t>
      </w:r>
      <w:proofErr w:type="spellEnd"/>
    </w:p>
    <w:p w14:paraId="43CB7D67" w14:textId="010A8C56" w:rsidR="00BB6FEC" w:rsidRPr="007E5512" w:rsidRDefault="000E1807" w:rsidP="00EF006C">
      <w:pPr>
        <w:pStyle w:val="ZPBibilografickzznam"/>
      </w:pPr>
      <w:proofErr w:type="spellStart"/>
      <w:r w:rsidRPr="00F8678C">
        <w:rPr>
          <w:rStyle w:val="ZPPKlbiblografie"/>
        </w:rPr>
        <w:t>Author</w:t>
      </w:r>
      <w:proofErr w:type="spellEnd"/>
      <w:r w:rsidRPr="00F8678C">
        <w:rPr>
          <w:rStyle w:val="ZPPKlbiblografie"/>
        </w:rPr>
        <w:t>:</w:t>
      </w:r>
      <w:r w:rsidRPr="007E5512">
        <w:tab/>
      </w:r>
      <w:sdt>
        <w:sdtPr>
          <w:alias w:val="Autor"/>
          <w:tag w:val=""/>
          <w:id w:val="-1160154958"/>
          <w:placeholder>
            <w:docPart w:val="3AF39BD3DF6B4AF1A3F5178405C2B83A"/>
          </w:placeholder>
          <w:dataBinding w:prefixMappings="xmlns:ns0='http://purl.org/dc/elements/1.1/' xmlns:ns1='http://schemas.openxmlformats.org/package/2006/metadata/core-properties' " w:xpath="/ns1:coreProperties[1]/ns0:creator[1]" w:storeItemID="{6C3C8BC8-F283-45AE-878A-BAB7291924A1}"/>
          <w:text/>
        </w:sdtPr>
        <w:sdtContent>
          <w:r w:rsidR="008F2286">
            <w:t>Martin Pecuch</w:t>
          </w:r>
        </w:sdtContent>
      </w:sdt>
      <w:r w:rsidRPr="007E5512">
        <w:br/>
      </w:r>
      <w:proofErr w:type="spellStart"/>
      <w:r w:rsidR="00043ABE">
        <w:t>Faculty</w:t>
      </w:r>
      <w:proofErr w:type="spellEnd"/>
      <w:r w:rsidR="00043ABE">
        <w:t xml:space="preserve"> </w:t>
      </w:r>
      <w:proofErr w:type="spellStart"/>
      <w:r w:rsidR="00043ABE">
        <w:t>of</w:t>
      </w:r>
      <w:proofErr w:type="spellEnd"/>
      <w:r w:rsidR="00043ABE">
        <w:t xml:space="preserve"> </w:t>
      </w:r>
      <w:proofErr w:type="spellStart"/>
      <w:r w:rsidR="00043ABE">
        <w:t>Law</w:t>
      </w:r>
      <w:proofErr w:type="spellEnd"/>
      <w:r w:rsidR="006C2D7E" w:rsidRPr="007E5512">
        <w:br/>
      </w:r>
      <w:r w:rsidR="009263A5" w:rsidRPr="007E5512">
        <w:t>Masaryk University</w:t>
      </w:r>
      <w:r w:rsidRPr="007E5512">
        <w:br/>
      </w:r>
      <w:sdt>
        <w:sdtPr>
          <w:alias w:val="PRACOVISTE_EN"/>
          <w:tag w:val="Pracoviště anglicky"/>
          <w:id w:val="-62953560"/>
          <w:placeholder>
            <w:docPart w:val="0D56D5BAB8204781A98FA906489C260D"/>
          </w:placeholder>
          <w:comboBox>
            <w:listItem w:value="[Vyberte anglický název katedry nebo ústavu]"/>
            <w:listItem w:displayText="Department of Administrative Studies and Administrative Law " w:value="Department of Administrative Studies and Administrative Law "/>
            <w:listItem w:displayText="Department of Civil Law " w:value="Department of Civil Law "/>
            <w:listItem w:displayText="Department of Civil Procedure " w:value="Department of Civil Procedure "/>
            <w:listItem w:displayText="Department of Commercial Law " w:value="Department of Commercial Law "/>
            <w:listItem w:displayText="Department of Constitutional Law and Political Science " w:value="Department of Constitutional Law and Political Science "/>
            <w:listItem w:displayText="Department of Criminal Law " w:value="Department of Criminal Law "/>
            <w:listItem w:displayText="Department of Environmental Law and Land Law " w:value="Department of Environmental Law and Land Law "/>
            <w:listItem w:displayText="Department of Financial Law and Economics " w:value="Department of Financial Law and Economics "/>
            <w:listItem w:displayText="Department of International and European Law " w:value="Department of International and European Law "/>
            <w:listItem w:displayText="Department of Labour Law and Social Security Law " w:value="Department of Labour Law and Social Security Law "/>
            <w:listItem w:displayText="Department of Legal Theory " w:value="Department of Legal Theory "/>
            <w:listItem w:displayText="Department of the History of the State and Law " w:value="Department of the History of the State and Law "/>
            <w:listItem w:displayText="Institute of Law and Technology " w:value="Institute of Law and Technology "/>
            <w:listItem w:displayText="Judicial Studies Institute " w:value="Judicial Studies Institute "/>
          </w:comboBox>
        </w:sdtPr>
        <w:sdtContent>
          <w:r w:rsidR="006D04E6">
            <w:t xml:space="preserve">Institute </w:t>
          </w:r>
          <w:proofErr w:type="spellStart"/>
          <w:r w:rsidR="006D04E6">
            <w:t>of</w:t>
          </w:r>
          <w:proofErr w:type="spellEnd"/>
          <w:r w:rsidR="006D04E6">
            <w:t xml:space="preserve"> </w:t>
          </w:r>
          <w:proofErr w:type="spellStart"/>
          <w:r w:rsidR="006D04E6">
            <w:t>Law</w:t>
          </w:r>
          <w:proofErr w:type="spellEnd"/>
          <w:r w:rsidR="006D04E6">
            <w:t xml:space="preserve"> and Technology </w:t>
          </w:r>
        </w:sdtContent>
      </w:sdt>
    </w:p>
    <w:p w14:paraId="7096A0F2" w14:textId="7F7C15CB" w:rsidR="000E1807" w:rsidRPr="00746487" w:rsidRDefault="000E1807" w:rsidP="00704143">
      <w:pPr>
        <w:pStyle w:val="ZPBibilografickzznam"/>
        <w:rPr>
          <w:lang w:val="en-GB"/>
        </w:rPr>
      </w:pPr>
      <w:r w:rsidRPr="00746487">
        <w:rPr>
          <w:rStyle w:val="ZPPKlbiblografie"/>
          <w:lang w:val="en-GB"/>
        </w:rPr>
        <w:t>Title of Thesis:</w:t>
      </w:r>
      <w:r w:rsidRPr="00746487">
        <w:rPr>
          <w:lang w:val="en-GB"/>
        </w:rPr>
        <w:tab/>
      </w:r>
      <w:sdt>
        <w:sdtPr>
          <w:rPr>
            <w:lang w:val="en-GB"/>
          </w:rPr>
          <w:id w:val="-469832108"/>
          <w:placeholder>
            <w:docPart w:val="45D0565C363D4B96B7ACEC2A05705B48"/>
          </w:placeholder>
          <w:text/>
        </w:sdtPr>
        <w:sdtContent>
          <w:r w:rsidR="006D04E6" w:rsidRPr="004F5579">
            <w:rPr>
              <w:lang w:val="en-GB"/>
            </w:rPr>
            <w:t>Privacy and data protection issues in mobile tracing apps</w:t>
          </w:r>
        </w:sdtContent>
      </w:sdt>
    </w:p>
    <w:p w14:paraId="5DA95D85" w14:textId="45097970" w:rsidR="000E1807" w:rsidRPr="00746487" w:rsidRDefault="00D21BED" w:rsidP="00704143">
      <w:pPr>
        <w:pStyle w:val="ZPBibilografickzznam"/>
        <w:rPr>
          <w:rStyle w:val="ZPPKlbiblografie"/>
          <w:lang w:val="en-GB"/>
        </w:rPr>
      </w:pPr>
      <w:r w:rsidRPr="00746487">
        <w:rPr>
          <w:rStyle w:val="ZPPKlbiblografie"/>
          <w:lang w:val="en-GB"/>
        </w:rPr>
        <w:t>Degree Programme</w:t>
      </w:r>
      <w:r w:rsidR="000E1807" w:rsidRPr="00746487">
        <w:rPr>
          <w:rStyle w:val="ZPPKlbiblografie"/>
          <w:lang w:val="en-GB"/>
        </w:rPr>
        <w:t>:</w:t>
      </w:r>
      <w:r w:rsidR="000E1807" w:rsidRPr="00746487">
        <w:rPr>
          <w:rStyle w:val="ZPPKlbiblografie"/>
          <w:lang w:val="en-GB"/>
        </w:rPr>
        <w:tab/>
      </w:r>
      <w:proofErr w:type="spellStart"/>
      <w:r w:rsidR="006D04E6">
        <w:t>Law</w:t>
      </w:r>
      <w:proofErr w:type="spellEnd"/>
      <w:r w:rsidR="006D04E6">
        <w:t xml:space="preserve"> and jurisprudence</w:t>
      </w:r>
    </w:p>
    <w:p w14:paraId="4575B007" w14:textId="4C36BBA0" w:rsidR="0091711B" w:rsidRPr="00762881" w:rsidRDefault="00043ABE" w:rsidP="00704143">
      <w:pPr>
        <w:pStyle w:val="ZPBibilografickzznam"/>
      </w:pPr>
      <w:r>
        <w:rPr>
          <w:rStyle w:val="ZPPKlbiblografie"/>
          <w:lang w:val="en-GB"/>
        </w:rPr>
        <w:t>Field of Study</w:t>
      </w:r>
      <w:r w:rsidR="000E1807" w:rsidRPr="00746487">
        <w:rPr>
          <w:rStyle w:val="ZPPKlbiblografie"/>
          <w:lang w:val="en-GB"/>
        </w:rPr>
        <w:t>:</w:t>
      </w:r>
      <w:r w:rsidR="000E1807" w:rsidRPr="00746487">
        <w:rPr>
          <w:lang w:val="en-GB"/>
        </w:rPr>
        <w:tab/>
      </w:r>
      <w:sdt>
        <w:sdtPr>
          <w:rPr>
            <w:lang w:val="en-GB"/>
          </w:rPr>
          <w:alias w:val="Obor"/>
          <w:tag w:val="Obor"/>
          <w:id w:val="2072389513"/>
          <w:placeholder>
            <w:docPart w:val="6D223408AB5F4E6B817BE716C8ADD60E"/>
          </w:placeholder>
          <w:comboBox>
            <w:listItem w:value="Vyberte anglický název oboru"/>
            <w:listItem w:displayText="Law" w:value="Law"/>
            <w:listItem w:displayText="Public Administration" w:value="Public Administration"/>
          </w:comboBox>
        </w:sdtPr>
        <w:sdtContent>
          <w:r w:rsidR="006D04E6">
            <w:rPr>
              <w:lang w:val="en-GB"/>
            </w:rPr>
            <w:t>Law</w:t>
          </w:r>
        </w:sdtContent>
      </w:sdt>
    </w:p>
    <w:p w14:paraId="4EEEC7EC" w14:textId="16E85CFD" w:rsidR="000E1807" w:rsidRPr="00746487" w:rsidRDefault="00D21BED" w:rsidP="00704143">
      <w:pPr>
        <w:pStyle w:val="ZPBibilografickzznam"/>
        <w:rPr>
          <w:lang w:val="en-GB"/>
        </w:rPr>
      </w:pPr>
      <w:r w:rsidRPr="00746487">
        <w:rPr>
          <w:rStyle w:val="ZPPKlbiblografie"/>
          <w:lang w:val="en-GB"/>
        </w:rPr>
        <w:t>Supervisor</w:t>
      </w:r>
      <w:r w:rsidR="000E1807" w:rsidRPr="00746487">
        <w:rPr>
          <w:rStyle w:val="ZPPKlbiblografie"/>
          <w:lang w:val="en-GB"/>
        </w:rPr>
        <w:t>:</w:t>
      </w:r>
      <w:r w:rsidR="000E1807" w:rsidRPr="00746487">
        <w:rPr>
          <w:lang w:val="en-GB"/>
        </w:rPr>
        <w:tab/>
      </w:r>
      <w:sdt>
        <w:sdtPr>
          <w:rPr>
            <w:lang w:val="en-GB"/>
          </w:rPr>
          <w:alias w:val="Vedoucí práce"/>
          <w:tag w:val=""/>
          <w:id w:val="-1442070207"/>
          <w:placeholder>
            <w:docPart w:val="751599C8EB354AFEA6416357391CC3AA"/>
          </w:placeholder>
          <w:dataBinding w:prefixMappings="xmlns:ns0='http://schemas.openxmlformats.org/officeDocument/2006/extended-properties' " w:xpath="/ns0:Properties[1]/ns0:Manager[1]" w:storeItemID="{6668398D-A668-4E3E-A5EB-62B293D839F1}"/>
          <w:text/>
        </w:sdtPr>
        <w:sdtContent>
          <w:r w:rsidR="006D04E6">
            <w:rPr>
              <w:lang w:val="en-GB"/>
            </w:rPr>
            <w:t xml:space="preserve">Mgr. </w:t>
          </w:r>
          <w:proofErr w:type="spellStart"/>
          <w:r w:rsidR="006D04E6">
            <w:rPr>
              <w:lang w:val="en-GB"/>
            </w:rPr>
            <w:t>Bc</w:t>
          </w:r>
          <w:proofErr w:type="spellEnd"/>
          <w:r w:rsidR="006D04E6">
            <w:rPr>
              <w:lang w:val="en-GB"/>
            </w:rPr>
            <w:t xml:space="preserve">. Michal </w:t>
          </w:r>
          <w:proofErr w:type="spellStart"/>
          <w:r w:rsidR="006D04E6">
            <w:rPr>
              <w:lang w:val="en-GB"/>
            </w:rPr>
            <w:t>Koščík</w:t>
          </w:r>
          <w:proofErr w:type="spellEnd"/>
          <w:r w:rsidR="006D04E6">
            <w:rPr>
              <w:lang w:val="en-GB"/>
            </w:rPr>
            <w:t>, Ph.D.</w:t>
          </w:r>
        </w:sdtContent>
      </w:sdt>
    </w:p>
    <w:p w14:paraId="3978783C" w14:textId="6BA3B683" w:rsidR="000E1807" w:rsidRPr="00746487" w:rsidRDefault="00043ABE" w:rsidP="00704143">
      <w:pPr>
        <w:pStyle w:val="ZPBibilografickzznam"/>
        <w:rPr>
          <w:lang w:val="en-GB"/>
        </w:rPr>
      </w:pPr>
      <w:r>
        <w:rPr>
          <w:rStyle w:val="ZPPKlbiblografie"/>
          <w:lang w:val="en-GB"/>
        </w:rPr>
        <w:t>Year</w:t>
      </w:r>
      <w:r w:rsidR="00D21BED" w:rsidRPr="00746487">
        <w:rPr>
          <w:rStyle w:val="ZPPKlbiblografie"/>
          <w:lang w:val="en-GB"/>
        </w:rPr>
        <w:t>:</w:t>
      </w:r>
      <w:r w:rsidR="000E1807" w:rsidRPr="00746487">
        <w:rPr>
          <w:lang w:val="en-GB"/>
        </w:rPr>
        <w:tab/>
      </w:r>
      <w:r w:rsidR="00B67E52">
        <w:rPr>
          <w:lang w:val="en-GB"/>
        </w:rPr>
        <w:fldChar w:fldCharType="begin"/>
      </w:r>
      <w:r w:rsidR="00B67E52">
        <w:rPr>
          <w:lang w:val="en-GB"/>
        </w:rPr>
        <w:instrText xml:space="preserve"> REF ROK_ODEVZDANI \h </w:instrText>
      </w:r>
      <w:r w:rsidR="00B67E52">
        <w:rPr>
          <w:lang w:val="en-GB"/>
        </w:rPr>
      </w:r>
      <w:r w:rsidR="00B67E52">
        <w:rPr>
          <w:lang w:val="en-GB"/>
        </w:rPr>
        <w:fldChar w:fldCharType="separate"/>
      </w:r>
      <w:sdt>
        <w:sdtPr>
          <w:alias w:val="Rok odevzdání"/>
          <w:tag w:val="ROK_ODEVZDANI"/>
          <w:id w:val="1011883493"/>
          <w:placeholder>
            <w:docPart w:val="6AA98449734C4EC8AEBCA9F54217350B"/>
          </w:placeholder>
          <w:text/>
        </w:sdtPr>
        <w:sdtContent>
          <w:r w:rsidR="006D04E6">
            <w:t>2023</w:t>
          </w:r>
        </w:sdtContent>
      </w:sdt>
      <w:r w:rsidR="00B67E52">
        <w:rPr>
          <w:lang w:val="en-GB"/>
        </w:rPr>
        <w:fldChar w:fldCharType="end"/>
      </w:r>
    </w:p>
    <w:p w14:paraId="5DA964EB" w14:textId="33F3009E" w:rsidR="000E1807" w:rsidRPr="00746487" w:rsidRDefault="00D21BED" w:rsidP="00704143">
      <w:pPr>
        <w:pStyle w:val="ZPBibilografickzznam"/>
        <w:rPr>
          <w:lang w:val="en-GB"/>
        </w:rPr>
      </w:pPr>
      <w:r w:rsidRPr="00746487">
        <w:rPr>
          <w:rStyle w:val="ZPPKlbiblografie"/>
          <w:lang w:val="en-GB"/>
        </w:rPr>
        <w:t>Number of Pages</w:t>
      </w:r>
      <w:r w:rsidR="000E1807" w:rsidRPr="00746487">
        <w:rPr>
          <w:rStyle w:val="ZPPKlbiblografie"/>
          <w:lang w:val="en-GB"/>
        </w:rPr>
        <w:t>:</w:t>
      </w:r>
      <w:r w:rsidR="000E1807" w:rsidRPr="00746487">
        <w:rPr>
          <w:lang w:val="en-GB"/>
        </w:rPr>
        <w:tab/>
      </w:r>
      <w:r w:rsidR="006D04E6">
        <w:rPr>
          <w:lang w:val="en-GB"/>
        </w:rPr>
        <w:t>9</w:t>
      </w:r>
      <w:r w:rsidR="00E850DF">
        <w:rPr>
          <w:lang w:val="en-GB"/>
        </w:rPr>
        <w:t>6</w:t>
      </w:r>
    </w:p>
    <w:p w14:paraId="46918461" w14:textId="6A669BBE" w:rsidR="00974A40" w:rsidRPr="00746487" w:rsidRDefault="000E1807" w:rsidP="00704143">
      <w:pPr>
        <w:pStyle w:val="ZPBibilografickzznam"/>
        <w:rPr>
          <w:lang w:val="en-GB"/>
        </w:rPr>
      </w:pPr>
      <w:r w:rsidRPr="00746487">
        <w:rPr>
          <w:rStyle w:val="ZPPKlbiblografie"/>
          <w:lang w:val="en-GB"/>
        </w:rPr>
        <w:t>K</w:t>
      </w:r>
      <w:r w:rsidR="00D21BED" w:rsidRPr="00746487">
        <w:rPr>
          <w:rStyle w:val="ZPPKlbiblografie"/>
          <w:lang w:val="en-GB"/>
        </w:rPr>
        <w:t>eywords</w:t>
      </w:r>
      <w:r w:rsidRPr="00746487">
        <w:rPr>
          <w:rStyle w:val="ZPPKlbiblografie"/>
          <w:lang w:val="en-GB"/>
        </w:rPr>
        <w:t>:</w:t>
      </w:r>
      <w:r w:rsidRPr="00746487">
        <w:rPr>
          <w:lang w:val="en-GB"/>
        </w:rPr>
        <w:tab/>
      </w:r>
      <w:sdt>
        <w:sdtPr>
          <w:rPr>
            <w:lang w:val="en-GB"/>
          </w:rPr>
          <w:tag w:val="POLE_KEY_WORDS"/>
          <w:id w:val="112340290"/>
          <w:placeholder>
            <w:docPart w:val="60182B35E2DE4462A6E9F4B178C8FA6D"/>
          </w:placeholder>
          <w:text/>
        </w:sdtPr>
        <w:sdtContent>
          <w:r w:rsidR="003F0812">
            <w:rPr>
              <w:lang w:val="en-GB"/>
            </w:rPr>
            <w:t>m</w:t>
          </w:r>
          <w:r w:rsidR="006D04E6" w:rsidRPr="00552C89">
            <w:rPr>
              <w:lang w:val="en-GB"/>
            </w:rPr>
            <w:t>obile tracing apps, Personal Data Protection, Privacy, GDPR, Covid-19</w:t>
          </w:r>
        </w:sdtContent>
      </w:sdt>
    </w:p>
    <w:p w14:paraId="5790647D" w14:textId="77777777" w:rsidR="000E1807" w:rsidRPr="00746487" w:rsidRDefault="000E1807" w:rsidP="00704143">
      <w:pPr>
        <w:pStyle w:val="ZPBibilografickzznam"/>
        <w:sectPr w:rsidR="000E1807" w:rsidRPr="00746487" w:rsidSect="00043ABE">
          <w:headerReference w:type="default" r:id="rId18"/>
          <w:footerReference w:type="even" r:id="rId19"/>
          <w:footerReference w:type="default" r:id="rId20"/>
          <w:type w:val="evenPage"/>
          <w:pgSz w:w="11906" w:h="16838" w:code="9"/>
          <w:pgMar w:top="2380" w:right="2020" w:bottom="2380" w:left="2020" w:header="1900" w:footer="1280" w:gutter="500"/>
          <w:cols w:space="708"/>
          <w:docGrid w:linePitch="360"/>
        </w:sectPr>
      </w:pPr>
    </w:p>
    <w:p w14:paraId="596BF4C9" w14:textId="77777777" w:rsidR="0077567B" w:rsidRPr="00746487" w:rsidRDefault="0077567B" w:rsidP="00A00BBC">
      <w:pPr>
        <w:pStyle w:val="ZPNadpis1vodn"/>
      </w:pPr>
      <w:r w:rsidRPr="00746487">
        <w:lastRenderedPageBreak/>
        <w:t>A</w:t>
      </w:r>
      <w:r w:rsidR="00DD1BF2">
        <w:t>notace</w:t>
      </w:r>
    </w:p>
    <w:p w14:paraId="1D9ABA02" w14:textId="1261B2FE" w:rsidR="00C96B30" w:rsidRPr="00746487" w:rsidRDefault="008F2286" w:rsidP="00C96B30">
      <w:pPr>
        <w:pStyle w:val="ZPZklad"/>
      </w:pPr>
      <w:r>
        <w:t>Tato práce pojednává o recentním vývoji mobilních aplikací pro traso-vání kontaktů, jakožto nástroji používanému k omezení šíření onemocnění Covid-19 a zaměřuje se na zavádění těchto aplikací z pohledu práva na ochranu osobních údajů a soukromí v kontextu českého právního prostředí a také práva EU. Práce dále obsahuje mezinárodní srovnání. Těžištěm této práce je analýza stěžejních předpisů týkajících se ochrany osobních údajů a soukromí člověka, a to jak na ústavní, tak i zákonné úrovni. Práce se také především zaměřuje na různé, konkrétní, právní problémy, které se zaváděním mobilních trasovacích aplikací, vznikaly.</w:t>
      </w:r>
    </w:p>
    <w:p w14:paraId="53DEA349" w14:textId="77777777" w:rsidR="00C96B30" w:rsidRPr="00F8678C" w:rsidRDefault="00C96B30" w:rsidP="00A00BBC">
      <w:pPr>
        <w:pStyle w:val="ZPNadpis1vodn"/>
      </w:pPr>
      <w:proofErr w:type="spellStart"/>
      <w:r w:rsidRPr="00F8678C">
        <w:lastRenderedPageBreak/>
        <w:t>Abstract</w:t>
      </w:r>
      <w:proofErr w:type="spellEnd"/>
    </w:p>
    <w:p w14:paraId="1F2B0914" w14:textId="4EA8BF76" w:rsidR="00C96B30" w:rsidRPr="00265B8B" w:rsidRDefault="008F2286" w:rsidP="002E2753">
      <w:pPr>
        <w:pStyle w:val="Odstavec1EN"/>
        <w:rPr>
          <w:lang w:val="cs-CZ"/>
        </w:rPr>
      </w:pPr>
      <w:r w:rsidRPr="008F2286">
        <w:rPr>
          <w:rFonts w:asciiTheme="minorHAnsi" w:eastAsiaTheme="minorHAnsi" w:hAnsiTheme="minorHAnsi" w:cstheme="minorBidi"/>
          <w:sz w:val="22"/>
          <w:szCs w:val="22"/>
          <w:lang w:eastAsia="en-US"/>
        </w:rPr>
        <w:t xml:space="preserve">This diploma thesis deals with the recent development of the mobile tracing apps, which have been used as a tool useful in fighting against a spread of a Covid-19 disease and its main aim is on developing these apps from a </w:t>
      </w:r>
      <w:proofErr w:type="spellStart"/>
      <w:r w:rsidRPr="008F2286">
        <w:rPr>
          <w:rFonts w:asciiTheme="minorHAnsi" w:eastAsiaTheme="minorHAnsi" w:hAnsiTheme="minorHAnsi" w:cstheme="minorBidi"/>
          <w:sz w:val="22"/>
          <w:szCs w:val="22"/>
          <w:lang w:eastAsia="en-US"/>
        </w:rPr>
        <w:t>perspec-tive</w:t>
      </w:r>
      <w:proofErr w:type="spellEnd"/>
      <w:r w:rsidRPr="008F2286">
        <w:rPr>
          <w:rFonts w:asciiTheme="minorHAnsi" w:eastAsiaTheme="minorHAnsi" w:hAnsiTheme="minorHAnsi" w:cstheme="minorBidi"/>
          <w:sz w:val="22"/>
          <w:szCs w:val="22"/>
          <w:lang w:eastAsia="en-US"/>
        </w:rPr>
        <w:t xml:space="preserve"> of Personal Data Protection and a Right to Privacy in Czech Republic and European Union. Thesis also contains an international comparison. The core of the thesis is analysis of the legal regulations of Personal Data Protection and human privacy on the constitutional as well as the statutory regulation level. Thesis also aims on </w:t>
      </w:r>
      <w:r w:rsidR="00AE2D54">
        <w:rPr>
          <w:rFonts w:asciiTheme="minorHAnsi" w:eastAsiaTheme="minorHAnsi" w:hAnsiTheme="minorHAnsi" w:cstheme="minorBidi"/>
          <w:sz w:val="22"/>
          <w:szCs w:val="22"/>
          <w:lang w:eastAsia="en-US"/>
        </w:rPr>
        <w:t xml:space="preserve">several </w:t>
      </w:r>
      <w:r w:rsidRPr="008F2286">
        <w:rPr>
          <w:rFonts w:asciiTheme="minorHAnsi" w:eastAsiaTheme="minorHAnsi" w:hAnsiTheme="minorHAnsi" w:cstheme="minorBidi"/>
          <w:sz w:val="22"/>
          <w:szCs w:val="22"/>
          <w:lang w:eastAsia="en-US"/>
        </w:rPr>
        <w:t>concrete legal problems, which appeared while developing the contact tracing apps.</w:t>
      </w:r>
    </w:p>
    <w:p w14:paraId="51080AC6" w14:textId="77777777" w:rsidR="002C0686" w:rsidRPr="00746487" w:rsidRDefault="002C0686" w:rsidP="002C0686">
      <w:pPr>
        <w:pStyle w:val="ZPSeznamzkratek"/>
      </w:pPr>
    </w:p>
    <w:p w14:paraId="3C9224D9" w14:textId="77777777" w:rsidR="002C0686" w:rsidRPr="00746487" w:rsidRDefault="002C0686" w:rsidP="007C294D">
      <w:pPr>
        <w:pStyle w:val="inZPKlovslova"/>
        <w:sectPr w:rsidR="002C0686" w:rsidRPr="00746487" w:rsidSect="00043ABE">
          <w:type w:val="evenPage"/>
          <w:pgSz w:w="11906" w:h="16838" w:code="9"/>
          <w:pgMar w:top="2380" w:right="2020" w:bottom="2380" w:left="2020" w:header="1900" w:footer="1280" w:gutter="500"/>
          <w:cols w:space="708"/>
          <w:docGrid w:linePitch="360"/>
        </w:sectPr>
      </w:pPr>
    </w:p>
    <w:p w14:paraId="4D9C6748" w14:textId="77777777" w:rsidR="006613D4" w:rsidRPr="00746487" w:rsidRDefault="006613D4" w:rsidP="00CE1A04">
      <w:pPr>
        <w:pStyle w:val="ZPNadpis1vodn"/>
      </w:pPr>
      <w:r w:rsidRPr="00746487">
        <w:lastRenderedPageBreak/>
        <w:t>Čestné prohlášení</w:t>
      </w:r>
    </w:p>
    <w:p w14:paraId="043315D1" w14:textId="318608C4" w:rsidR="00043ABE" w:rsidRPr="00152A7A" w:rsidRDefault="00043ABE" w:rsidP="00DB00F5">
      <w:pPr>
        <w:pStyle w:val="ZPZklad"/>
      </w:pPr>
      <w:r w:rsidRPr="00152A7A">
        <w:t xml:space="preserve">Prohlašuji, že jsem </w:t>
      </w:r>
      <w:r>
        <w:t>diplomovou práci</w:t>
      </w:r>
      <w:r w:rsidRPr="00152A7A">
        <w:t xml:space="preserve"> a téma</w:t>
      </w:r>
      <w:r w:rsidRPr="00152A7A">
        <w:rPr>
          <w:rStyle w:val="ZPSilnvyznaen"/>
        </w:rPr>
        <w:t xml:space="preserve"> </w:t>
      </w:r>
      <w:sdt>
        <w:sdtPr>
          <w:rPr>
            <w:rStyle w:val="ZPSilnvyznaen"/>
          </w:rPr>
          <w:alias w:val="Název"/>
          <w:tag w:val=""/>
          <w:id w:val="327109079"/>
          <w:placeholder>
            <w:docPart w:val="35C15B66C74D43DBB182DF3DDF4714A1"/>
          </w:placeholder>
          <w:dataBinding w:prefixMappings="xmlns:ns0='http://purl.org/dc/elements/1.1/' xmlns:ns1='http://schemas.openxmlformats.org/package/2006/metadata/core-properties' " w:xpath="/ns1:coreProperties[1]/ns0:title[1]" w:storeItemID="{6C3C8BC8-F283-45AE-878A-BAB7291924A1}"/>
          <w:text/>
        </w:sdtPr>
        <w:sdtContent>
          <w:r w:rsidR="006D04E6">
            <w:rPr>
              <w:rStyle w:val="ZPSilnvyznaen"/>
            </w:rPr>
            <w:t>Mobilní aplikace pro trasování kontaktů z pohledu práva na ochranu soukromí a osobních údajů</w:t>
          </w:r>
        </w:sdtContent>
      </w:sdt>
      <w:r w:rsidRPr="00152A7A">
        <w:rPr>
          <w:rStyle w:val="ZPSilnvyznaen"/>
        </w:rPr>
        <w:t xml:space="preserve"> </w:t>
      </w:r>
      <w:sdt>
        <w:sdtPr>
          <w:rPr>
            <w:rStyle w:val="ZPSilnvyznaen"/>
            <w:b w:val="0"/>
          </w:rPr>
          <w:id w:val="512504269"/>
          <w:placeholder>
            <w:docPart w:val="2A41FDE16FF44B72902A725DC745DA00"/>
          </w:placeholder>
          <w:comboBox>
            <w:listItem w:value="Zvolte položku."/>
            <w:listItem w:displayText="zpracovala sama" w:value="zpracovala sama"/>
            <w:listItem w:displayText="zpracoval sám" w:value="zpracoval sám"/>
          </w:comboBox>
        </w:sdtPr>
        <w:sdtContent>
          <w:r w:rsidR="00C31F3C">
            <w:rPr>
              <w:rStyle w:val="ZPSilnvyznaen"/>
              <w:b w:val="0"/>
            </w:rPr>
            <w:t>zpracoval sám</w:t>
          </w:r>
        </w:sdtContent>
      </w:sdt>
      <w:r w:rsidRPr="00152A7A">
        <w:t xml:space="preserve">. Veškeré prameny a zdroje informací, které jsem </w:t>
      </w:r>
      <w:sdt>
        <w:sdtPr>
          <w:id w:val="-922648462"/>
          <w:placeholder>
            <w:docPart w:val="12F3DF860AF84667A65D94ABD2BA3711"/>
          </w:placeholder>
          <w:comboBox>
            <w:listItem w:value="Zvolte položku."/>
            <w:listItem w:displayText="použil" w:value="použil"/>
            <w:listItem w:displayText="použila" w:value="použila"/>
          </w:comboBox>
        </w:sdtPr>
        <w:sdtContent>
          <w:r w:rsidR="00C31F3C">
            <w:t>použil</w:t>
          </w:r>
        </w:sdtContent>
      </w:sdt>
      <w:r w:rsidRPr="00152A7A">
        <w:t xml:space="preserve"> k sepsání této práce, byly citovány v poznámkách pod čarou a jsou uvedeny v seznamu použitých pramenů a literatury.</w:t>
      </w:r>
    </w:p>
    <w:p w14:paraId="36D8B28A" w14:textId="00CDEB15" w:rsidR="00581933" w:rsidRPr="00746487" w:rsidRDefault="00F40517" w:rsidP="00FF3438">
      <w:pPr>
        <w:pStyle w:val="inZPPodpisprohlen"/>
        <w:spacing w:before="600"/>
      </w:pPr>
      <w:r w:rsidRPr="00746487">
        <w:t xml:space="preserve">V Brně </w:t>
      </w:r>
      <w:sdt>
        <w:sdtPr>
          <w:tag w:val="DATUM"/>
          <w:id w:val="541563648"/>
          <w:placeholder>
            <w:docPart w:val="2FDFF16C8DB94F85B1D0559A1D95208B"/>
          </w:placeholder>
          <w:date w:fullDate="2023-03-31T00:00:00Z">
            <w:dateFormat w:val="d. MMMM yyyy"/>
            <w:lid w:val="cs-CZ"/>
            <w:storeMappedDataAs w:val="dateTime"/>
            <w:calendar w:val="gregorian"/>
          </w:date>
        </w:sdtPr>
        <w:sdtContent>
          <w:r w:rsidR="008F2286">
            <w:t>31</w:t>
          </w:r>
          <w:r w:rsidR="00043ABE">
            <w:t xml:space="preserve">. </w:t>
          </w:r>
          <w:r w:rsidR="008F2286">
            <w:t>března</w:t>
          </w:r>
          <w:r w:rsidR="00043ABE">
            <w:t xml:space="preserve"> 202</w:t>
          </w:r>
          <w:r w:rsidR="008F2286">
            <w:t>3</w:t>
          </w:r>
        </w:sdtContent>
      </w:sdt>
      <w:r w:rsidR="00581933" w:rsidRPr="00746487">
        <w:tab/>
      </w:r>
      <w:r w:rsidR="00FF3438" w:rsidRPr="00746487">
        <w:t>.......................................</w:t>
      </w:r>
      <w:r w:rsidR="00581933" w:rsidRPr="00746487">
        <w:tab/>
      </w:r>
      <w:sdt>
        <w:sdtPr>
          <w:alias w:val="Autor"/>
          <w:tag w:val=""/>
          <w:id w:val="-1420636599"/>
          <w:placeholder>
            <w:docPart w:val="EC55F628F51E4A2898A53737947B2906"/>
          </w:placeholder>
          <w:dataBinding w:prefixMappings="xmlns:ns0='http://purl.org/dc/elements/1.1/' xmlns:ns1='http://schemas.openxmlformats.org/package/2006/metadata/core-properties' " w:xpath="/ns1:coreProperties[1]/ns0:creator[1]" w:storeItemID="{6C3C8BC8-F283-45AE-878A-BAB7291924A1}"/>
          <w:text/>
        </w:sdtPr>
        <w:sdtContent>
          <w:r w:rsidR="008F2286">
            <w:t>M</w:t>
          </w:r>
          <w:r w:rsidR="00102782">
            <w:t xml:space="preserve">artin </w:t>
          </w:r>
          <w:r w:rsidR="008F2286">
            <w:t>P</w:t>
          </w:r>
          <w:r w:rsidR="00102782">
            <w:t>ecuch</w:t>
          </w:r>
        </w:sdtContent>
      </w:sdt>
    </w:p>
    <w:p w14:paraId="32463A24" w14:textId="77777777" w:rsidR="00DB00F5" w:rsidRPr="00746487" w:rsidRDefault="00DB00F5" w:rsidP="00581933">
      <w:pPr>
        <w:pStyle w:val="inZPPodpisprohlen"/>
      </w:pPr>
    </w:p>
    <w:p w14:paraId="4B314108" w14:textId="77777777" w:rsidR="00FF3438" w:rsidRPr="00746487" w:rsidRDefault="00FF3438" w:rsidP="00581933">
      <w:pPr>
        <w:pStyle w:val="inZPPodpisprohlen"/>
        <w:sectPr w:rsidR="00FF3438" w:rsidRPr="00746487" w:rsidSect="00043ABE">
          <w:type w:val="oddPage"/>
          <w:pgSz w:w="11906" w:h="16838" w:code="9"/>
          <w:pgMar w:top="2380" w:right="2020" w:bottom="2380" w:left="2020" w:header="1900" w:footer="1280" w:gutter="500"/>
          <w:cols w:space="708"/>
          <w:vAlign w:val="bottom"/>
          <w:docGrid w:linePitch="360"/>
        </w:sectPr>
      </w:pPr>
    </w:p>
    <w:p w14:paraId="3B98B476" w14:textId="77777777" w:rsidR="00F40517" w:rsidRPr="00746487" w:rsidRDefault="00210C1C" w:rsidP="00CE1A04">
      <w:pPr>
        <w:pStyle w:val="ZPNadpis1vodn"/>
      </w:pPr>
      <w:r w:rsidRPr="00746487">
        <w:lastRenderedPageBreak/>
        <w:t>Poděkování</w:t>
      </w:r>
    </w:p>
    <w:p w14:paraId="6C4FE390" w14:textId="1786AA62" w:rsidR="00210C1C" w:rsidRPr="00746487" w:rsidRDefault="00345EC5" w:rsidP="008C41BD">
      <w:pPr>
        <w:pStyle w:val="Odstavec1"/>
      </w:pPr>
      <w:r>
        <w:t xml:space="preserve">Tímto bych chtěl poděkovat vedoucímu mé diplomové práce Mgr. Bc. Michalu </w:t>
      </w:r>
      <w:proofErr w:type="spellStart"/>
      <w:r>
        <w:t>Koščíkovi</w:t>
      </w:r>
      <w:proofErr w:type="spellEnd"/>
      <w:r>
        <w:t>, Ph.D. za vstřícné jednání a odborné vedení. Dále velmi děkuji svým rodičům za podporu během celého studia.</w:t>
      </w:r>
    </w:p>
    <w:p w14:paraId="4FD9FD34" w14:textId="77777777" w:rsidR="00C612F9" w:rsidRPr="00746487" w:rsidRDefault="00C612F9" w:rsidP="00A2558D">
      <w:pPr>
        <w:pStyle w:val="Dalodstavce"/>
      </w:pPr>
    </w:p>
    <w:p w14:paraId="78D39153" w14:textId="77777777" w:rsidR="009951BF" w:rsidRPr="00746487" w:rsidRDefault="009951BF" w:rsidP="00A2558D">
      <w:pPr>
        <w:pStyle w:val="Dalodstavce"/>
        <w:sectPr w:rsidR="009951BF" w:rsidRPr="00746487" w:rsidSect="00043ABE">
          <w:footerReference w:type="default" r:id="rId21"/>
          <w:footerReference w:type="first" r:id="rId22"/>
          <w:type w:val="oddPage"/>
          <w:pgSz w:w="11906" w:h="16838" w:code="9"/>
          <w:pgMar w:top="2380" w:right="2020" w:bottom="2380" w:left="2020" w:header="1900" w:footer="1280" w:gutter="500"/>
          <w:cols w:space="708"/>
          <w:docGrid w:linePitch="360"/>
        </w:sectPr>
      </w:pPr>
    </w:p>
    <w:p w14:paraId="677B0A65" w14:textId="77777777" w:rsidR="00E76694" w:rsidRPr="00746487" w:rsidRDefault="00F44C00" w:rsidP="002E640F">
      <w:pPr>
        <w:pStyle w:val="ZPNadpis1vodn"/>
      </w:pPr>
      <w:r w:rsidRPr="00746487">
        <w:lastRenderedPageBreak/>
        <w:t>Obsah</w:t>
      </w:r>
    </w:p>
    <w:p w14:paraId="68D00560" w14:textId="565C0838" w:rsidR="006D04E6" w:rsidRDefault="00825A03">
      <w:pPr>
        <w:pStyle w:val="Obsah1"/>
        <w:rPr>
          <w:rFonts w:asciiTheme="minorHAnsi" w:eastAsiaTheme="minorEastAsia" w:hAnsiTheme="minorHAnsi" w:cstheme="minorBidi"/>
          <w:b w:val="0"/>
          <w:color w:val="auto"/>
          <w:sz w:val="22"/>
          <w:szCs w:val="22"/>
        </w:rPr>
      </w:pPr>
      <w:r w:rsidRPr="00746487">
        <w:rPr>
          <w:rFonts w:ascii="Arial" w:hAnsi="Arial"/>
          <w:bCs/>
          <w:noProof w:val="0"/>
        </w:rPr>
        <w:fldChar w:fldCharType="begin"/>
      </w:r>
      <w:r w:rsidRPr="00746487">
        <w:rPr>
          <w:noProof w:val="0"/>
        </w:rPr>
        <w:instrText xml:space="preserve"> TOC \o "1-</w:instrText>
      </w:r>
      <w:r w:rsidR="004E0F2F">
        <w:rPr>
          <w:noProof w:val="0"/>
        </w:rPr>
        <w:instrText>2</w:instrText>
      </w:r>
      <w:r w:rsidRPr="00746487">
        <w:rPr>
          <w:noProof w:val="0"/>
        </w:rPr>
        <w:instrText xml:space="preserve">" </w:instrText>
      </w:r>
      <w:r w:rsidRPr="00746487">
        <w:rPr>
          <w:rFonts w:ascii="Arial" w:hAnsi="Arial"/>
          <w:bCs/>
          <w:noProof w:val="0"/>
        </w:rPr>
        <w:fldChar w:fldCharType="separate"/>
      </w:r>
      <w:r w:rsidR="006D04E6">
        <w:t>Seznam pojmů a zkratek</w:t>
      </w:r>
      <w:r w:rsidR="006D04E6">
        <w:tab/>
      </w:r>
      <w:r w:rsidR="006D04E6">
        <w:fldChar w:fldCharType="begin"/>
      </w:r>
      <w:r w:rsidR="006D04E6">
        <w:instrText xml:space="preserve"> PAGEREF _Toc130386412 \h </w:instrText>
      </w:r>
      <w:r w:rsidR="006D04E6">
        <w:fldChar w:fldCharType="separate"/>
      </w:r>
      <w:r w:rsidR="00E850DF">
        <w:t>15</w:t>
      </w:r>
      <w:r w:rsidR="006D04E6">
        <w:fldChar w:fldCharType="end"/>
      </w:r>
    </w:p>
    <w:p w14:paraId="0F6B26E5" w14:textId="5309B526" w:rsidR="006D04E6" w:rsidRDefault="006D04E6">
      <w:pPr>
        <w:pStyle w:val="Obsah1"/>
        <w:rPr>
          <w:rFonts w:asciiTheme="minorHAnsi" w:eastAsiaTheme="minorEastAsia" w:hAnsiTheme="minorHAnsi" w:cstheme="minorBidi"/>
          <w:b w:val="0"/>
          <w:color w:val="auto"/>
          <w:sz w:val="22"/>
          <w:szCs w:val="22"/>
        </w:rPr>
      </w:pPr>
      <w:r>
        <w:t>1</w:t>
      </w:r>
      <w:r>
        <w:rPr>
          <w:rFonts w:asciiTheme="minorHAnsi" w:eastAsiaTheme="minorEastAsia" w:hAnsiTheme="minorHAnsi" w:cstheme="minorBidi"/>
          <w:b w:val="0"/>
          <w:color w:val="auto"/>
          <w:sz w:val="22"/>
          <w:szCs w:val="22"/>
        </w:rPr>
        <w:tab/>
      </w:r>
      <w:r>
        <w:t>Úvod</w:t>
      </w:r>
      <w:r>
        <w:tab/>
      </w:r>
      <w:r>
        <w:fldChar w:fldCharType="begin"/>
      </w:r>
      <w:r>
        <w:instrText xml:space="preserve"> PAGEREF _Toc130386413 \h </w:instrText>
      </w:r>
      <w:r>
        <w:fldChar w:fldCharType="separate"/>
      </w:r>
      <w:r w:rsidR="00E850DF">
        <w:t>19</w:t>
      </w:r>
      <w:r>
        <w:fldChar w:fldCharType="end"/>
      </w:r>
    </w:p>
    <w:p w14:paraId="1CBFCBB4" w14:textId="1A0C0462" w:rsidR="006D04E6" w:rsidRDefault="006D04E6">
      <w:pPr>
        <w:pStyle w:val="Obsah1"/>
        <w:rPr>
          <w:rFonts w:asciiTheme="minorHAnsi" w:eastAsiaTheme="minorEastAsia" w:hAnsiTheme="minorHAnsi" w:cstheme="minorBidi"/>
          <w:b w:val="0"/>
          <w:color w:val="auto"/>
          <w:sz w:val="22"/>
          <w:szCs w:val="22"/>
        </w:rPr>
      </w:pPr>
      <w:r>
        <w:t>2</w:t>
      </w:r>
      <w:r>
        <w:rPr>
          <w:rFonts w:asciiTheme="minorHAnsi" w:eastAsiaTheme="minorEastAsia" w:hAnsiTheme="minorHAnsi" w:cstheme="minorBidi"/>
          <w:b w:val="0"/>
          <w:color w:val="auto"/>
          <w:sz w:val="22"/>
          <w:szCs w:val="22"/>
        </w:rPr>
        <w:tab/>
      </w:r>
      <w:r>
        <w:t>Trasovací mobilní aplikace</w:t>
      </w:r>
      <w:r>
        <w:tab/>
      </w:r>
      <w:r>
        <w:fldChar w:fldCharType="begin"/>
      </w:r>
      <w:r>
        <w:instrText xml:space="preserve"> PAGEREF _Toc130386414 \h </w:instrText>
      </w:r>
      <w:r>
        <w:fldChar w:fldCharType="separate"/>
      </w:r>
      <w:r w:rsidR="00E850DF">
        <w:t>20</w:t>
      </w:r>
      <w:r>
        <w:fldChar w:fldCharType="end"/>
      </w:r>
    </w:p>
    <w:p w14:paraId="04F667D3" w14:textId="54D577E4" w:rsidR="006D04E6" w:rsidRDefault="006D04E6">
      <w:pPr>
        <w:pStyle w:val="Obsah1"/>
        <w:rPr>
          <w:rFonts w:asciiTheme="minorHAnsi" w:eastAsiaTheme="minorEastAsia" w:hAnsiTheme="minorHAnsi" w:cstheme="minorBidi"/>
          <w:b w:val="0"/>
          <w:color w:val="auto"/>
          <w:sz w:val="22"/>
          <w:szCs w:val="22"/>
        </w:rPr>
      </w:pPr>
      <w:r>
        <w:t>3</w:t>
      </w:r>
      <w:r>
        <w:rPr>
          <w:rFonts w:asciiTheme="minorHAnsi" w:eastAsiaTheme="minorEastAsia" w:hAnsiTheme="minorHAnsi" w:cstheme="minorBidi"/>
          <w:b w:val="0"/>
          <w:color w:val="auto"/>
          <w:sz w:val="22"/>
          <w:szCs w:val="22"/>
        </w:rPr>
        <w:tab/>
      </w:r>
      <w:r>
        <w:t>Právní ochrana soukromí a osobních údajů</w:t>
      </w:r>
      <w:r>
        <w:tab/>
      </w:r>
      <w:r>
        <w:fldChar w:fldCharType="begin"/>
      </w:r>
      <w:r>
        <w:instrText xml:space="preserve"> PAGEREF _Toc130386415 \h </w:instrText>
      </w:r>
      <w:r>
        <w:fldChar w:fldCharType="separate"/>
      </w:r>
      <w:r w:rsidR="00E850DF">
        <w:t>21</w:t>
      </w:r>
      <w:r>
        <w:fldChar w:fldCharType="end"/>
      </w:r>
    </w:p>
    <w:p w14:paraId="7BF9BC4D" w14:textId="75399E6B" w:rsidR="006D04E6" w:rsidRDefault="006D04E6">
      <w:pPr>
        <w:pStyle w:val="Obsah2"/>
        <w:rPr>
          <w:rFonts w:asciiTheme="minorHAnsi" w:eastAsiaTheme="minorEastAsia" w:hAnsiTheme="minorHAnsi" w:cstheme="minorBidi"/>
          <w:iCs w:val="0"/>
          <w:sz w:val="22"/>
          <w:szCs w:val="22"/>
        </w:rPr>
      </w:pPr>
      <w:r>
        <w:t>3.1</w:t>
      </w:r>
      <w:r>
        <w:rPr>
          <w:rFonts w:asciiTheme="minorHAnsi" w:eastAsiaTheme="minorEastAsia" w:hAnsiTheme="minorHAnsi" w:cstheme="minorBidi"/>
          <w:iCs w:val="0"/>
          <w:sz w:val="22"/>
          <w:szCs w:val="22"/>
        </w:rPr>
        <w:tab/>
      </w:r>
      <w:r>
        <w:t>Právo na soukromí</w:t>
      </w:r>
      <w:r>
        <w:tab/>
      </w:r>
      <w:r>
        <w:fldChar w:fldCharType="begin"/>
      </w:r>
      <w:r>
        <w:instrText xml:space="preserve"> PAGEREF _Toc130386416 \h </w:instrText>
      </w:r>
      <w:r>
        <w:fldChar w:fldCharType="separate"/>
      </w:r>
      <w:r w:rsidR="00E850DF">
        <w:t>21</w:t>
      </w:r>
      <w:r>
        <w:fldChar w:fldCharType="end"/>
      </w:r>
    </w:p>
    <w:p w14:paraId="36B9CE15" w14:textId="3668452B" w:rsidR="006D04E6" w:rsidRDefault="006D04E6">
      <w:pPr>
        <w:pStyle w:val="Obsah2"/>
        <w:rPr>
          <w:rFonts w:asciiTheme="minorHAnsi" w:eastAsiaTheme="minorEastAsia" w:hAnsiTheme="minorHAnsi" w:cstheme="minorBidi"/>
          <w:iCs w:val="0"/>
          <w:sz w:val="22"/>
          <w:szCs w:val="22"/>
        </w:rPr>
      </w:pPr>
      <w:r>
        <w:t>3.2</w:t>
      </w:r>
      <w:r>
        <w:rPr>
          <w:rFonts w:asciiTheme="minorHAnsi" w:eastAsiaTheme="minorEastAsia" w:hAnsiTheme="minorHAnsi" w:cstheme="minorBidi"/>
          <w:iCs w:val="0"/>
          <w:sz w:val="22"/>
          <w:szCs w:val="22"/>
        </w:rPr>
        <w:tab/>
      </w:r>
      <w:r>
        <w:t>Ochrana osobních údajů</w:t>
      </w:r>
      <w:r>
        <w:tab/>
      </w:r>
      <w:r>
        <w:fldChar w:fldCharType="begin"/>
      </w:r>
      <w:r>
        <w:instrText xml:space="preserve"> PAGEREF _Toc130386417 \h </w:instrText>
      </w:r>
      <w:r>
        <w:fldChar w:fldCharType="separate"/>
      </w:r>
      <w:r w:rsidR="00E850DF">
        <w:t>23</w:t>
      </w:r>
      <w:r>
        <w:fldChar w:fldCharType="end"/>
      </w:r>
    </w:p>
    <w:p w14:paraId="1123DC11" w14:textId="7CBB84E8" w:rsidR="006D04E6" w:rsidRDefault="006D04E6">
      <w:pPr>
        <w:pStyle w:val="Obsah1"/>
        <w:rPr>
          <w:rFonts w:asciiTheme="minorHAnsi" w:eastAsiaTheme="minorEastAsia" w:hAnsiTheme="minorHAnsi" w:cstheme="minorBidi"/>
          <w:b w:val="0"/>
          <w:color w:val="auto"/>
          <w:sz w:val="22"/>
          <w:szCs w:val="22"/>
        </w:rPr>
      </w:pPr>
      <w:r>
        <w:t>4</w:t>
      </w:r>
      <w:r>
        <w:rPr>
          <w:rFonts w:asciiTheme="minorHAnsi" w:eastAsiaTheme="minorEastAsia" w:hAnsiTheme="minorHAnsi" w:cstheme="minorBidi"/>
          <w:b w:val="0"/>
          <w:color w:val="auto"/>
          <w:sz w:val="22"/>
          <w:szCs w:val="22"/>
        </w:rPr>
        <w:tab/>
      </w:r>
      <w:r>
        <w:t>Omezení práva na soukromí a ochranu osobních údajů z lidskoprávního pohledu</w:t>
      </w:r>
      <w:r>
        <w:tab/>
      </w:r>
      <w:r>
        <w:fldChar w:fldCharType="begin"/>
      </w:r>
      <w:r>
        <w:instrText xml:space="preserve"> PAGEREF _Toc130386418 \h </w:instrText>
      </w:r>
      <w:r>
        <w:fldChar w:fldCharType="separate"/>
      </w:r>
      <w:r w:rsidR="00E850DF">
        <w:t>26</w:t>
      </w:r>
      <w:r>
        <w:fldChar w:fldCharType="end"/>
      </w:r>
    </w:p>
    <w:p w14:paraId="27BE22E3" w14:textId="6C3DB5DE" w:rsidR="006D04E6" w:rsidRDefault="006D04E6">
      <w:pPr>
        <w:pStyle w:val="Obsah2"/>
        <w:rPr>
          <w:rFonts w:asciiTheme="minorHAnsi" w:eastAsiaTheme="minorEastAsia" w:hAnsiTheme="minorHAnsi" w:cstheme="minorBidi"/>
          <w:iCs w:val="0"/>
          <w:sz w:val="22"/>
          <w:szCs w:val="22"/>
        </w:rPr>
      </w:pPr>
      <w:r>
        <w:t>4.1</w:t>
      </w:r>
      <w:r>
        <w:rPr>
          <w:rFonts w:asciiTheme="minorHAnsi" w:eastAsiaTheme="minorEastAsia" w:hAnsiTheme="minorHAnsi" w:cstheme="minorBidi"/>
          <w:iCs w:val="0"/>
          <w:sz w:val="22"/>
          <w:szCs w:val="22"/>
        </w:rPr>
        <w:tab/>
      </w:r>
      <w:r>
        <w:t>Povaha základního práva na ochranu soukromí a osobních údajů a jejich omezitelnost</w:t>
      </w:r>
      <w:r>
        <w:tab/>
      </w:r>
      <w:r>
        <w:fldChar w:fldCharType="begin"/>
      </w:r>
      <w:r>
        <w:instrText xml:space="preserve"> PAGEREF _Toc130386419 \h </w:instrText>
      </w:r>
      <w:r>
        <w:fldChar w:fldCharType="separate"/>
      </w:r>
      <w:r w:rsidR="00E850DF">
        <w:t>26</w:t>
      </w:r>
      <w:r>
        <w:fldChar w:fldCharType="end"/>
      </w:r>
    </w:p>
    <w:p w14:paraId="444D2679" w14:textId="6AA7A1E0" w:rsidR="006D04E6" w:rsidRDefault="006D04E6">
      <w:pPr>
        <w:pStyle w:val="Obsah2"/>
        <w:rPr>
          <w:rFonts w:asciiTheme="minorHAnsi" w:eastAsiaTheme="minorEastAsia" w:hAnsiTheme="minorHAnsi" w:cstheme="minorBidi"/>
          <w:iCs w:val="0"/>
          <w:sz w:val="22"/>
          <w:szCs w:val="22"/>
        </w:rPr>
      </w:pPr>
      <w:r>
        <w:t>4.2</w:t>
      </w:r>
      <w:r>
        <w:rPr>
          <w:rFonts w:asciiTheme="minorHAnsi" w:eastAsiaTheme="minorEastAsia" w:hAnsiTheme="minorHAnsi" w:cstheme="minorBidi"/>
          <w:iCs w:val="0"/>
          <w:sz w:val="22"/>
          <w:szCs w:val="22"/>
        </w:rPr>
        <w:tab/>
      </w:r>
      <w:r>
        <w:t>Omezování lidských práva v „nouzovém stavu“</w:t>
      </w:r>
      <w:r>
        <w:tab/>
      </w:r>
      <w:r>
        <w:fldChar w:fldCharType="begin"/>
      </w:r>
      <w:r>
        <w:instrText xml:space="preserve"> PAGEREF _Toc130386420 \h </w:instrText>
      </w:r>
      <w:r>
        <w:fldChar w:fldCharType="separate"/>
      </w:r>
      <w:r w:rsidR="00E850DF">
        <w:t>28</w:t>
      </w:r>
      <w:r>
        <w:fldChar w:fldCharType="end"/>
      </w:r>
    </w:p>
    <w:p w14:paraId="5EC9B8C9" w14:textId="7FC3DB54" w:rsidR="006D04E6" w:rsidRDefault="006D04E6">
      <w:pPr>
        <w:pStyle w:val="Obsah1"/>
        <w:rPr>
          <w:rFonts w:asciiTheme="minorHAnsi" w:eastAsiaTheme="minorEastAsia" w:hAnsiTheme="minorHAnsi" w:cstheme="minorBidi"/>
          <w:b w:val="0"/>
          <w:color w:val="auto"/>
          <w:sz w:val="22"/>
          <w:szCs w:val="22"/>
        </w:rPr>
      </w:pPr>
      <w:r>
        <w:t>5</w:t>
      </w:r>
      <w:r>
        <w:rPr>
          <w:rFonts w:asciiTheme="minorHAnsi" w:eastAsiaTheme="minorEastAsia" w:hAnsiTheme="minorHAnsi" w:cstheme="minorBidi"/>
          <w:b w:val="0"/>
          <w:color w:val="auto"/>
          <w:sz w:val="22"/>
          <w:szCs w:val="22"/>
        </w:rPr>
        <w:tab/>
      </w:r>
      <w:r>
        <w:t>Definice osobních údajů a jejich zpracování podle GDPR</w:t>
      </w:r>
      <w:r>
        <w:tab/>
      </w:r>
      <w:r>
        <w:fldChar w:fldCharType="begin"/>
      </w:r>
      <w:r>
        <w:instrText xml:space="preserve"> PAGEREF _Toc130386421 \h </w:instrText>
      </w:r>
      <w:r>
        <w:fldChar w:fldCharType="separate"/>
      </w:r>
      <w:r w:rsidR="00E850DF">
        <w:t>30</w:t>
      </w:r>
      <w:r>
        <w:fldChar w:fldCharType="end"/>
      </w:r>
    </w:p>
    <w:p w14:paraId="7BC2E623" w14:textId="0B175915" w:rsidR="006D04E6" w:rsidRDefault="006D04E6">
      <w:pPr>
        <w:pStyle w:val="Obsah2"/>
        <w:rPr>
          <w:rFonts w:asciiTheme="minorHAnsi" w:eastAsiaTheme="minorEastAsia" w:hAnsiTheme="minorHAnsi" w:cstheme="minorBidi"/>
          <w:iCs w:val="0"/>
          <w:sz w:val="22"/>
          <w:szCs w:val="22"/>
        </w:rPr>
      </w:pPr>
      <w:r>
        <w:t>5.1</w:t>
      </w:r>
      <w:r>
        <w:rPr>
          <w:rFonts w:asciiTheme="minorHAnsi" w:eastAsiaTheme="minorEastAsia" w:hAnsiTheme="minorHAnsi" w:cstheme="minorBidi"/>
          <w:iCs w:val="0"/>
          <w:sz w:val="22"/>
          <w:szCs w:val="22"/>
        </w:rPr>
        <w:tab/>
      </w:r>
      <w:r>
        <w:t>Osobní údaje a jejich zpracování</w:t>
      </w:r>
      <w:r>
        <w:tab/>
      </w:r>
      <w:r>
        <w:fldChar w:fldCharType="begin"/>
      </w:r>
      <w:r>
        <w:instrText xml:space="preserve"> PAGEREF _Toc130386422 \h </w:instrText>
      </w:r>
      <w:r>
        <w:fldChar w:fldCharType="separate"/>
      </w:r>
      <w:r w:rsidR="00E850DF">
        <w:t>30</w:t>
      </w:r>
      <w:r>
        <w:fldChar w:fldCharType="end"/>
      </w:r>
    </w:p>
    <w:p w14:paraId="7F03B4DD" w14:textId="261D906F" w:rsidR="006D04E6" w:rsidRDefault="006D04E6">
      <w:pPr>
        <w:pStyle w:val="Obsah2"/>
        <w:rPr>
          <w:rFonts w:asciiTheme="minorHAnsi" w:eastAsiaTheme="minorEastAsia" w:hAnsiTheme="minorHAnsi" w:cstheme="minorBidi"/>
          <w:iCs w:val="0"/>
          <w:sz w:val="22"/>
          <w:szCs w:val="22"/>
        </w:rPr>
      </w:pPr>
      <w:r>
        <w:t>5.2</w:t>
      </w:r>
      <w:r>
        <w:rPr>
          <w:rFonts w:asciiTheme="minorHAnsi" w:eastAsiaTheme="minorEastAsia" w:hAnsiTheme="minorHAnsi" w:cstheme="minorBidi"/>
          <w:iCs w:val="0"/>
          <w:sz w:val="22"/>
          <w:szCs w:val="22"/>
        </w:rPr>
        <w:tab/>
      </w:r>
      <w:r>
        <w:t>Správce, zpracovatel a subjekt údajů</w:t>
      </w:r>
      <w:r>
        <w:tab/>
      </w:r>
      <w:r>
        <w:fldChar w:fldCharType="begin"/>
      </w:r>
      <w:r>
        <w:instrText xml:space="preserve"> PAGEREF _Toc130386423 \h </w:instrText>
      </w:r>
      <w:r>
        <w:fldChar w:fldCharType="separate"/>
      </w:r>
      <w:r w:rsidR="00E850DF">
        <w:t>33</w:t>
      </w:r>
      <w:r>
        <w:fldChar w:fldCharType="end"/>
      </w:r>
    </w:p>
    <w:p w14:paraId="4C3E6EB5" w14:textId="05022115" w:rsidR="006D04E6" w:rsidRDefault="006D04E6">
      <w:pPr>
        <w:pStyle w:val="Obsah1"/>
        <w:rPr>
          <w:rFonts w:asciiTheme="minorHAnsi" w:eastAsiaTheme="minorEastAsia" w:hAnsiTheme="minorHAnsi" w:cstheme="minorBidi"/>
          <w:b w:val="0"/>
          <w:color w:val="auto"/>
          <w:sz w:val="22"/>
          <w:szCs w:val="22"/>
        </w:rPr>
      </w:pPr>
      <w:r>
        <w:t>6</w:t>
      </w:r>
      <w:r>
        <w:rPr>
          <w:rFonts w:asciiTheme="minorHAnsi" w:eastAsiaTheme="minorEastAsia" w:hAnsiTheme="minorHAnsi" w:cstheme="minorBidi"/>
          <w:b w:val="0"/>
          <w:color w:val="auto"/>
          <w:sz w:val="22"/>
          <w:szCs w:val="22"/>
        </w:rPr>
        <w:tab/>
      </w:r>
      <w:r>
        <w:t>Relevantní právní úprava chránící osobní údaje</w:t>
      </w:r>
      <w:r>
        <w:tab/>
      </w:r>
      <w:r>
        <w:fldChar w:fldCharType="begin"/>
      </w:r>
      <w:r>
        <w:instrText xml:space="preserve"> PAGEREF _Toc130386424 \h </w:instrText>
      </w:r>
      <w:r>
        <w:fldChar w:fldCharType="separate"/>
      </w:r>
      <w:r w:rsidR="00E850DF">
        <w:t>35</w:t>
      </w:r>
      <w:r>
        <w:fldChar w:fldCharType="end"/>
      </w:r>
    </w:p>
    <w:p w14:paraId="1229E94D" w14:textId="68AA4BA5" w:rsidR="006D04E6" w:rsidRDefault="006D04E6">
      <w:pPr>
        <w:pStyle w:val="Obsah2"/>
        <w:rPr>
          <w:rFonts w:asciiTheme="minorHAnsi" w:eastAsiaTheme="minorEastAsia" w:hAnsiTheme="minorHAnsi" w:cstheme="minorBidi"/>
          <w:iCs w:val="0"/>
          <w:sz w:val="22"/>
          <w:szCs w:val="22"/>
        </w:rPr>
      </w:pPr>
      <w:r>
        <w:t>6.1</w:t>
      </w:r>
      <w:r>
        <w:rPr>
          <w:rFonts w:asciiTheme="minorHAnsi" w:eastAsiaTheme="minorEastAsia" w:hAnsiTheme="minorHAnsi" w:cstheme="minorBidi"/>
          <w:iCs w:val="0"/>
          <w:sz w:val="22"/>
          <w:szCs w:val="22"/>
        </w:rPr>
        <w:tab/>
      </w:r>
      <w:r>
        <w:t>GDPR</w:t>
      </w:r>
      <w:r>
        <w:tab/>
      </w:r>
      <w:r>
        <w:fldChar w:fldCharType="begin"/>
      </w:r>
      <w:r>
        <w:instrText xml:space="preserve"> PAGEREF _Toc130386425 \h </w:instrText>
      </w:r>
      <w:r>
        <w:fldChar w:fldCharType="separate"/>
      </w:r>
      <w:r w:rsidR="00E850DF">
        <w:t>35</w:t>
      </w:r>
      <w:r>
        <w:fldChar w:fldCharType="end"/>
      </w:r>
    </w:p>
    <w:p w14:paraId="6CE7F6C0" w14:textId="6A1B58C8" w:rsidR="006D04E6" w:rsidRDefault="006D04E6">
      <w:pPr>
        <w:pStyle w:val="Obsah2"/>
        <w:rPr>
          <w:rFonts w:asciiTheme="minorHAnsi" w:eastAsiaTheme="minorEastAsia" w:hAnsiTheme="minorHAnsi" w:cstheme="minorBidi"/>
          <w:iCs w:val="0"/>
          <w:sz w:val="22"/>
          <w:szCs w:val="22"/>
        </w:rPr>
      </w:pPr>
      <w:r>
        <w:t>6.2</w:t>
      </w:r>
      <w:r>
        <w:rPr>
          <w:rFonts w:asciiTheme="minorHAnsi" w:eastAsiaTheme="minorEastAsia" w:hAnsiTheme="minorHAnsi" w:cstheme="minorBidi"/>
          <w:iCs w:val="0"/>
          <w:sz w:val="22"/>
          <w:szCs w:val="22"/>
        </w:rPr>
        <w:tab/>
      </w:r>
      <w:r>
        <w:t>Směrnice o soukromí a elektronických komunikacích</w:t>
      </w:r>
      <w:r>
        <w:tab/>
      </w:r>
      <w:r>
        <w:fldChar w:fldCharType="begin"/>
      </w:r>
      <w:r>
        <w:instrText xml:space="preserve"> PAGEREF _Toc130386426 \h </w:instrText>
      </w:r>
      <w:r>
        <w:fldChar w:fldCharType="separate"/>
      </w:r>
      <w:r w:rsidR="00E850DF">
        <w:t>41</w:t>
      </w:r>
      <w:r>
        <w:fldChar w:fldCharType="end"/>
      </w:r>
    </w:p>
    <w:p w14:paraId="19F22468" w14:textId="7CE854B1" w:rsidR="006D04E6" w:rsidRDefault="006D04E6">
      <w:pPr>
        <w:pStyle w:val="Obsah1"/>
        <w:rPr>
          <w:rFonts w:asciiTheme="minorHAnsi" w:eastAsiaTheme="minorEastAsia" w:hAnsiTheme="minorHAnsi" w:cstheme="minorBidi"/>
          <w:b w:val="0"/>
          <w:color w:val="auto"/>
          <w:sz w:val="22"/>
          <w:szCs w:val="22"/>
        </w:rPr>
      </w:pPr>
      <w:r>
        <w:t>7</w:t>
      </w:r>
      <w:r>
        <w:rPr>
          <w:rFonts w:asciiTheme="minorHAnsi" w:eastAsiaTheme="minorEastAsia" w:hAnsiTheme="minorHAnsi" w:cstheme="minorBidi"/>
          <w:b w:val="0"/>
          <w:color w:val="auto"/>
          <w:sz w:val="22"/>
          <w:szCs w:val="22"/>
        </w:rPr>
        <w:tab/>
      </w:r>
      <w:r>
        <w:t>Nasazení a použití mobilních aplikací pro trasování kontaktů a ochranu veřejného zdraví v rámci Evropské unie</w:t>
      </w:r>
      <w:r>
        <w:tab/>
      </w:r>
      <w:r>
        <w:fldChar w:fldCharType="begin"/>
      </w:r>
      <w:r>
        <w:instrText xml:space="preserve"> PAGEREF _Toc130386427 \h </w:instrText>
      </w:r>
      <w:r>
        <w:fldChar w:fldCharType="separate"/>
      </w:r>
      <w:r w:rsidR="00E850DF">
        <w:t>45</w:t>
      </w:r>
      <w:r>
        <w:fldChar w:fldCharType="end"/>
      </w:r>
    </w:p>
    <w:p w14:paraId="796B589C" w14:textId="1B43A33C" w:rsidR="006D04E6" w:rsidRDefault="006D04E6">
      <w:pPr>
        <w:pStyle w:val="Obsah2"/>
        <w:rPr>
          <w:rFonts w:asciiTheme="minorHAnsi" w:eastAsiaTheme="minorEastAsia" w:hAnsiTheme="minorHAnsi" w:cstheme="minorBidi"/>
          <w:iCs w:val="0"/>
          <w:sz w:val="22"/>
          <w:szCs w:val="22"/>
        </w:rPr>
      </w:pPr>
      <w:r>
        <w:t>7.1</w:t>
      </w:r>
      <w:r>
        <w:rPr>
          <w:rFonts w:asciiTheme="minorHAnsi" w:eastAsiaTheme="minorEastAsia" w:hAnsiTheme="minorHAnsi" w:cstheme="minorBidi"/>
          <w:iCs w:val="0"/>
          <w:sz w:val="22"/>
          <w:szCs w:val="22"/>
        </w:rPr>
        <w:tab/>
      </w:r>
      <w:r>
        <w:t>Právo EU a mobilní trasovací aplikace</w:t>
      </w:r>
      <w:r>
        <w:tab/>
      </w:r>
      <w:r>
        <w:fldChar w:fldCharType="begin"/>
      </w:r>
      <w:r>
        <w:instrText xml:space="preserve"> PAGEREF _Toc130386428 \h </w:instrText>
      </w:r>
      <w:r>
        <w:fldChar w:fldCharType="separate"/>
      </w:r>
      <w:r w:rsidR="00E850DF">
        <w:t>45</w:t>
      </w:r>
      <w:r>
        <w:fldChar w:fldCharType="end"/>
      </w:r>
    </w:p>
    <w:p w14:paraId="263346AB" w14:textId="220EF04E" w:rsidR="006D04E6" w:rsidRDefault="006D04E6">
      <w:pPr>
        <w:pStyle w:val="Obsah2"/>
        <w:rPr>
          <w:rFonts w:asciiTheme="minorHAnsi" w:eastAsiaTheme="minorEastAsia" w:hAnsiTheme="minorHAnsi" w:cstheme="minorBidi"/>
          <w:iCs w:val="0"/>
          <w:sz w:val="22"/>
          <w:szCs w:val="22"/>
        </w:rPr>
      </w:pPr>
      <w:r>
        <w:t>7.2</w:t>
      </w:r>
      <w:r>
        <w:rPr>
          <w:rFonts w:asciiTheme="minorHAnsi" w:eastAsiaTheme="minorEastAsia" w:hAnsiTheme="minorHAnsi" w:cstheme="minorBidi"/>
          <w:iCs w:val="0"/>
          <w:sz w:val="22"/>
          <w:szCs w:val="22"/>
        </w:rPr>
        <w:tab/>
      </w:r>
      <w:r>
        <w:t>Závěr a shrnutí kapitoly</w:t>
      </w:r>
      <w:r>
        <w:tab/>
      </w:r>
      <w:r>
        <w:fldChar w:fldCharType="begin"/>
      </w:r>
      <w:r>
        <w:instrText xml:space="preserve"> PAGEREF _Toc130386429 \h </w:instrText>
      </w:r>
      <w:r>
        <w:fldChar w:fldCharType="separate"/>
      </w:r>
      <w:r w:rsidR="00E850DF">
        <w:t>51</w:t>
      </w:r>
      <w:r>
        <w:fldChar w:fldCharType="end"/>
      </w:r>
    </w:p>
    <w:p w14:paraId="182ADA7A" w14:textId="6B0571CC" w:rsidR="006D04E6" w:rsidRDefault="006D04E6">
      <w:pPr>
        <w:pStyle w:val="Obsah1"/>
        <w:rPr>
          <w:rFonts w:asciiTheme="minorHAnsi" w:eastAsiaTheme="minorEastAsia" w:hAnsiTheme="minorHAnsi" w:cstheme="minorBidi"/>
          <w:b w:val="0"/>
          <w:color w:val="auto"/>
          <w:sz w:val="22"/>
          <w:szCs w:val="22"/>
        </w:rPr>
      </w:pPr>
      <w:r>
        <w:t>8</w:t>
      </w:r>
      <w:r>
        <w:rPr>
          <w:rFonts w:asciiTheme="minorHAnsi" w:eastAsiaTheme="minorEastAsia" w:hAnsiTheme="minorHAnsi" w:cstheme="minorBidi"/>
          <w:b w:val="0"/>
          <w:color w:val="auto"/>
          <w:sz w:val="22"/>
          <w:szCs w:val="22"/>
        </w:rPr>
        <w:tab/>
      </w:r>
      <w:r>
        <w:t>Mobilní aplikace pro trasování kontaktů v ČR</w:t>
      </w:r>
      <w:r>
        <w:tab/>
      </w:r>
      <w:r>
        <w:fldChar w:fldCharType="begin"/>
      </w:r>
      <w:r>
        <w:instrText xml:space="preserve"> PAGEREF _Toc130386430 \h </w:instrText>
      </w:r>
      <w:r>
        <w:fldChar w:fldCharType="separate"/>
      </w:r>
      <w:r w:rsidR="00E850DF">
        <w:t>53</w:t>
      </w:r>
      <w:r>
        <w:fldChar w:fldCharType="end"/>
      </w:r>
    </w:p>
    <w:p w14:paraId="3F0C3151" w14:textId="4715CDD1" w:rsidR="006D04E6" w:rsidRDefault="006D04E6">
      <w:pPr>
        <w:pStyle w:val="Obsah2"/>
        <w:rPr>
          <w:rFonts w:asciiTheme="minorHAnsi" w:eastAsiaTheme="minorEastAsia" w:hAnsiTheme="minorHAnsi" w:cstheme="minorBidi"/>
          <w:iCs w:val="0"/>
          <w:sz w:val="22"/>
          <w:szCs w:val="22"/>
        </w:rPr>
      </w:pPr>
      <w:r>
        <w:t>8.1</w:t>
      </w:r>
      <w:r>
        <w:rPr>
          <w:rFonts w:asciiTheme="minorHAnsi" w:eastAsiaTheme="minorEastAsia" w:hAnsiTheme="minorHAnsi" w:cstheme="minorBidi"/>
          <w:iCs w:val="0"/>
          <w:sz w:val="22"/>
          <w:szCs w:val="22"/>
        </w:rPr>
        <w:tab/>
      </w:r>
      <w:r>
        <w:t>Zavedení mobilních trasovacích aplikací v ČR</w:t>
      </w:r>
      <w:r>
        <w:tab/>
      </w:r>
      <w:r>
        <w:fldChar w:fldCharType="begin"/>
      </w:r>
      <w:r>
        <w:instrText xml:space="preserve"> PAGEREF _Toc130386431 \h </w:instrText>
      </w:r>
      <w:r>
        <w:fldChar w:fldCharType="separate"/>
      </w:r>
      <w:r w:rsidR="00E850DF">
        <w:t>53</w:t>
      </w:r>
      <w:r>
        <w:fldChar w:fldCharType="end"/>
      </w:r>
    </w:p>
    <w:p w14:paraId="51CCD6B4" w14:textId="6422E3F8" w:rsidR="006D04E6" w:rsidRDefault="006D04E6">
      <w:pPr>
        <w:pStyle w:val="Obsah2"/>
        <w:rPr>
          <w:rFonts w:asciiTheme="minorHAnsi" w:eastAsiaTheme="minorEastAsia" w:hAnsiTheme="minorHAnsi" w:cstheme="minorBidi"/>
          <w:iCs w:val="0"/>
          <w:sz w:val="22"/>
          <w:szCs w:val="22"/>
        </w:rPr>
      </w:pPr>
      <w:r>
        <w:t>8.2</w:t>
      </w:r>
      <w:r>
        <w:rPr>
          <w:rFonts w:asciiTheme="minorHAnsi" w:eastAsiaTheme="minorEastAsia" w:hAnsiTheme="minorHAnsi" w:cstheme="minorBidi"/>
          <w:iCs w:val="0"/>
          <w:sz w:val="22"/>
          <w:szCs w:val="22"/>
        </w:rPr>
        <w:tab/>
      </w:r>
      <w:r>
        <w:t>Novela zákona o ochraně veřejného zdraví</w:t>
      </w:r>
      <w:r>
        <w:tab/>
      </w:r>
      <w:r>
        <w:fldChar w:fldCharType="begin"/>
      </w:r>
      <w:r>
        <w:instrText xml:space="preserve"> PAGEREF _Toc130386432 \h </w:instrText>
      </w:r>
      <w:r>
        <w:fldChar w:fldCharType="separate"/>
      </w:r>
      <w:r w:rsidR="00E850DF">
        <w:t>56</w:t>
      </w:r>
      <w:r>
        <w:fldChar w:fldCharType="end"/>
      </w:r>
    </w:p>
    <w:p w14:paraId="3A558EE8" w14:textId="2824C4D9" w:rsidR="006D04E6" w:rsidRDefault="006D04E6">
      <w:pPr>
        <w:pStyle w:val="Obsah2"/>
        <w:rPr>
          <w:rFonts w:asciiTheme="minorHAnsi" w:eastAsiaTheme="minorEastAsia" w:hAnsiTheme="minorHAnsi" w:cstheme="minorBidi"/>
          <w:iCs w:val="0"/>
          <w:sz w:val="22"/>
          <w:szCs w:val="22"/>
        </w:rPr>
      </w:pPr>
      <w:r>
        <w:t>8.3</w:t>
      </w:r>
      <w:r>
        <w:rPr>
          <w:rFonts w:asciiTheme="minorHAnsi" w:eastAsiaTheme="minorEastAsia" w:hAnsiTheme="minorHAnsi" w:cstheme="minorBidi"/>
          <w:iCs w:val="0"/>
          <w:sz w:val="22"/>
          <w:szCs w:val="22"/>
        </w:rPr>
        <w:tab/>
      </w:r>
      <w:r>
        <w:t>Sdílení polohy prostřednictvím aplikace Mapy.cz</w:t>
      </w:r>
      <w:r>
        <w:tab/>
      </w:r>
      <w:r>
        <w:fldChar w:fldCharType="begin"/>
      </w:r>
      <w:r>
        <w:instrText xml:space="preserve"> PAGEREF _Toc130386433 \h </w:instrText>
      </w:r>
      <w:r>
        <w:fldChar w:fldCharType="separate"/>
      </w:r>
      <w:r w:rsidR="00E850DF">
        <w:t>56</w:t>
      </w:r>
      <w:r>
        <w:fldChar w:fldCharType="end"/>
      </w:r>
    </w:p>
    <w:p w14:paraId="7F583A1C" w14:textId="1C1942CE" w:rsidR="006D04E6" w:rsidRDefault="006D04E6">
      <w:pPr>
        <w:pStyle w:val="Obsah2"/>
        <w:rPr>
          <w:rFonts w:asciiTheme="minorHAnsi" w:eastAsiaTheme="minorEastAsia" w:hAnsiTheme="minorHAnsi" w:cstheme="minorBidi"/>
          <w:iCs w:val="0"/>
          <w:sz w:val="22"/>
          <w:szCs w:val="22"/>
        </w:rPr>
      </w:pPr>
      <w:r>
        <w:t>8.4</w:t>
      </w:r>
      <w:r>
        <w:rPr>
          <w:rFonts w:asciiTheme="minorHAnsi" w:eastAsiaTheme="minorEastAsia" w:hAnsiTheme="minorHAnsi" w:cstheme="minorBidi"/>
          <w:iCs w:val="0"/>
          <w:sz w:val="22"/>
          <w:szCs w:val="22"/>
        </w:rPr>
        <w:tab/>
      </w:r>
      <w:r w:rsidRPr="001C61E7">
        <w:rPr>
          <w:shd w:val="clear" w:color="auto" w:fill="FAFBFF"/>
        </w:rPr>
        <w:t>Zavedení a fungování aplikace eRouška</w:t>
      </w:r>
      <w:r>
        <w:tab/>
      </w:r>
      <w:r>
        <w:fldChar w:fldCharType="begin"/>
      </w:r>
      <w:r>
        <w:instrText xml:space="preserve"> PAGEREF _Toc130386434 \h </w:instrText>
      </w:r>
      <w:r>
        <w:fldChar w:fldCharType="separate"/>
      </w:r>
      <w:r w:rsidR="00E850DF">
        <w:t>58</w:t>
      </w:r>
      <w:r>
        <w:fldChar w:fldCharType="end"/>
      </w:r>
    </w:p>
    <w:p w14:paraId="76BA5096" w14:textId="682CE7F2" w:rsidR="006D04E6" w:rsidRDefault="006D04E6">
      <w:pPr>
        <w:pStyle w:val="Obsah2"/>
        <w:rPr>
          <w:rFonts w:asciiTheme="minorHAnsi" w:eastAsiaTheme="minorEastAsia" w:hAnsiTheme="minorHAnsi" w:cstheme="minorBidi"/>
          <w:iCs w:val="0"/>
          <w:sz w:val="22"/>
          <w:szCs w:val="22"/>
        </w:rPr>
      </w:pPr>
      <w:r>
        <w:lastRenderedPageBreak/>
        <w:t>8.5</w:t>
      </w:r>
      <w:r>
        <w:rPr>
          <w:rFonts w:asciiTheme="minorHAnsi" w:eastAsiaTheme="minorEastAsia" w:hAnsiTheme="minorHAnsi" w:cstheme="minorBidi"/>
          <w:iCs w:val="0"/>
          <w:sz w:val="22"/>
          <w:szCs w:val="22"/>
        </w:rPr>
        <w:tab/>
      </w:r>
      <w:r w:rsidRPr="001C61E7">
        <w:rPr>
          <w:shd w:val="clear" w:color="auto" w:fill="FAFBFF"/>
        </w:rPr>
        <w:t>Konec trasovací aplikace eRouška</w:t>
      </w:r>
      <w:r>
        <w:tab/>
      </w:r>
      <w:r>
        <w:fldChar w:fldCharType="begin"/>
      </w:r>
      <w:r>
        <w:instrText xml:space="preserve"> PAGEREF _Toc130386435 \h </w:instrText>
      </w:r>
      <w:r>
        <w:fldChar w:fldCharType="separate"/>
      </w:r>
      <w:r w:rsidR="00E850DF">
        <w:t>62</w:t>
      </w:r>
      <w:r>
        <w:fldChar w:fldCharType="end"/>
      </w:r>
    </w:p>
    <w:p w14:paraId="64B2739D" w14:textId="11A2BFB6" w:rsidR="006D04E6" w:rsidRDefault="006D04E6">
      <w:pPr>
        <w:pStyle w:val="Obsah1"/>
        <w:rPr>
          <w:rFonts w:asciiTheme="minorHAnsi" w:eastAsiaTheme="minorEastAsia" w:hAnsiTheme="minorHAnsi" w:cstheme="minorBidi"/>
          <w:b w:val="0"/>
          <w:color w:val="auto"/>
          <w:sz w:val="22"/>
          <w:szCs w:val="22"/>
        </w:rPr>
      </w:pPr>
      <w:r>
        <w:t>9</w:t>
      </w:r>
      <w:r>
        <w:rPr>
          <w:rFonts w:asciiTheme="minorHAnsi" w:eastAsiaTheme="minorEastAsia" w:hAnsiTheme="minorHAnsi" w:cstheme="minorBidi"/>
          <w:b w:val="0"/>
          <w:color w:val="auto"/>
          <w:sz w:val="22"/>
          <w:szCs w:val="22"/>
        </w:rPr>
        <w:tab/>
      </w:r>
      <w:r>
        <w:t>Zhodnocení české právní úpravy pro zavedení mobilních aplikací</w:t>
      </w:r>
      <w:r>
        <w:tab/>
      </w:r>
      <w:r>
        <w:fldChar w:fldCharType="begin"/>
      </w:r>
      <w:r>
        <w:instrText xml:space="preserve"> PAGEREF _Toc130386436 \h </w:instrText>
      </w:r>
      <w:r>
        <w:fldChar w:fldCharType="separate"/>
      </w:r>
      <w:r w:rsidR="00E850DF">
        <w:t>63</w:t>
      </w:r>
      <w:r>
        <w:fldChar w:fldCharType="end"/>
      </w:r>
    </w:p>
    <w:p w14:paraId="2D0A483F" w14:textId="6810E8E6" w:rsidR="006D04E6" w:rsidRDefault="006D04E6">
      <w:pPr>
        <w:pStyle w:val="Obsah2"/>
        <w:rPr>
          <w:rFonts w:asciiTheme="minorHAnsi" w:eastAsiaTheme="minorEastAsia" w:hAnsiTheme="minorHAnsi" w:cstheme="minorBidi"/>
          <w:iCs w:val="0"/>
          <w:sz w:val="22"/>
          <w:szCs w:val="22"/>
        </w:rPr>
      </w:pPr>
      <w:r>
        <w:t>9.1</w:t>
      </w:r>
      <w:r>
        <w:rPr>
          <w:rFonts w:asciiTheme="minorHAnsi" w:eastAsiaTheme="minorEastAsia" w:hAnsiTheme="minorHAnsi" w:cstheme="minorBidi"/>
          <w:iCs w:val="0"/>
          <w:sz w:val="22"/>
          <w:szCs w:val="22"/>
        </w:rPr>
        <w:tab/>
      </w:r>
      <w:r>
        <w:t>Povaha zpracovávaných osobních údajů</w:t>
      </w:r>
      <w:r>
        <w:tab/>
      </w:r>
      <w:r>
        <w:fldChar w:fldCharType="begin"/>
      </w:r>
      <w:r>
        <w:instrText xml:space="preserve"> PAGEREF _Toc130386437 \h </w:instrText>
      </w:r>
      <w:r>
        <w:fldChar w:fldCharType="separate"/>
      </w:r>
      <w:r w:rsidR="00E850DF">
        <w:t>63</w:t>
      </w:r>
      <w:r>
        <w:fldChar w:fldCharType="end"/>
      </w:r>
    </w:p>
    <w:p w14:paraId="7E82562D" w14:textId="4BB51448" w:rsidR="006D04E6" w:rsidRDefault="006D04E6">
      <w:pPr>
        <w:pStyle w:val="Obsah2"/>
        <w:rPr>
          <w:rFonts w:asciiTheme="minorHAnsi" w:eastAsiaTheme="minorEastAsia" w:hAnsiTheme="minorHAnsi" w:cstheme="minorBidi"/>
          <w:iCs w:val="0"/>
          <w:sz w:val="22"/>
          <w:szCs w:val="22"/>
        </w:rPr>
      </w:pPr>
      <w:r>
        <w:t>9.2</w:t>
      </w:r>
      <w:r>
        <w:rPr>
          <w:rFonts w:asciiTheme="minorHAnsi" w:eastAsiaTheme="minorEastAsia" w:hAnsiTheme="minorHAnsi" w:cstheme="minorBidi"/>
          <w:iCs w:val="0"/>
          <w:sz w:val="22"/>
          <w:szCs w:val="22"/>
        </w:rPr>
        <w:tab/>
      </w:r>
      <w:r w:rsidRPr="001C61E7">
        <w:rPr>
          <w:shd w:val="clear" w:color="auto" w:fill="FAFBFF"/>
        </w:rPr>
        <w:t>Legislativní úprava sloužící k zajištění trasování prostřednictvím mobilních aplikací</w:t>
      </w:r>
      <w:r>
        <w:tab/>
      </w:r>
      <w:r>
        <w:fldChar w:fldCharType="begin"/>
      </w:r>
      <w:r>
        <w:instrText xml:space="preserve"> PAGEREF _Toc130386438 \h </w:instrText>
      </w:r>
      <w:r>
        <w:fldChar w:fldCharType="separate"/>
      </w:r>
      <w:r w:rsidR="00E850DF">
        <w:t>64</w:t>
      </w:r>
      <w:r>
        <w:fldChar w:fldCharType="end"/>
      </w:r>
    </w:p>
    <w:p w14:paraId="6930EC83" w14:textId="04AF1380" w:rsidR="006D04E6" w:rsidRDefault="006D04E6">
      <w:pPr>
        <w:pStyle w:val="Obsah2"/>
        <w:rPr>
          <w:rFonts w:asciiTheme="minorHAnsi" w:eastAsiaTheme="minorEastAsia" w:hAnsiTheme="minorHAnsi" w:cstheme="minorBidi"/>
          <w:iCs w:val="0"/>
          <w:sz w:val="22"/>
          <w:szCs w:val="22"/>
        </w:rPr>
      </w:pPr>
      <w:r>
        <w:t>9.3</w:t>
      </w:r>
      <w:r>
        <w:rPr>
          <w:rFonts w:asciiTheme="minorHAnsi" w:eastAsiaTheme="minorEastAsia" w:hAnsiTheme="minorHAnsi" w:cstheme="minorBidi"/>
          <w:iCs w:val="0"/>
          <w:sz w:val="22"/>
          <w:szCs w:val="22"/>
        </w:rPr>
        <w:tab/>
      </w:r>
      <w:r>
        <w:t>Fungování trasovacích aplikací v ČR z hlediska požadavků vyjádřených Evropskou unií</w:t>
      </w:r>
      <w:r>
        <w:tab/>
      </w:r>
      <w:r>
        <w:fldChar w:fldCharType="begin"/>
      </w:r>
      <w:r>
        <w:instrText xml:space="preserve"> PAGEREF _Toc130386439 \h </w:instrText>
      </w:r>
      <w:r>
        <w:fldChar w:fldCharType="separate"/>
      </w:r>
      <w:r w:rsidR="00E850DF">
        <w:t>68</w:t>
      </w:r>
      <w:r>
        <w:fldChar w:fldCharType="end"/>
      </w:r>
    </w:p>
    <w:p w14:paraId="14EE5AA6" w14:textId="4A260D76" w:rsidR="006D04E6" w:rsidRDefault="006D04E6">
      <w:pPr>
        <w:pStyle w:val="Obsah2"/>
        <w:rPr>
          <w:rFonts w:asciiTheme="minorHAnsi" w:eastAsiaTheme="minorEastAsia" w:hAnsiTheme="minorHAnsi" w:cstheme="minorBidi"/>
          <w:iCs w:val="0"/>
          <w:sz w:val="22"/>
          <w:szCs w:val="22"/>
        </w:rPr>
      </w:pPr>
      <w:r>
        <w:t>9.4</w:t>
      </w:r>
      <w:r>
        <w:rPr>
          <w:rFonts w:asciiTheme="minorHAnsi" w:eastAsiaTheme="minorEastAsia" w:hAnsiTheme="minorHAnsi" w:cstheme="minorBidi"/>
          <w:iCs w:val="0"/>
          <w:sz w:val="22"/>
          <w:szCs w:val="22"/>
        </w:rPr>
        <w:tab/>
      </w:r>
      <w:r>
        <w:t>Závěr kapitoly</w:t>
      </w:r>
      <w:r>
        <w:tab/>
      </w:r>
      <w:r>
        <w:fldChar w:fldCharType="begin"/>
      </w:r>
      <w:r>
        <w:instrText xml:space="preserve"> PAGEREF _Toc130386440 \h </w:instrText>
      </w:r>
      <w:r>
        <w:fldChar w:fldCharType="separate"/>
      </w:r>
      <w:r w:rsidR="00E850DF">
        <w:t>69</w:t>
      </w:r>
      <w:r>
        <w:fldChar w:fldCharType="end"/>
      </w:r>
    </w:p>
    <w:p w14:paraId="17184BDA" w14:textId="00334B11" w:rsidR="006D04E6" w:rsidRDefault="006D04E6">
      <w:pPr>
        <w:pStyle w:val="Obsah1"/>
        <w:rPr>
          <w:rFonts w:asciiTheme="minorHAnsi" w:eastAsiaTheme="minorEastAsia" w:hAnsiTheme="minorHAnsi" w:cstheme="minorBidi"/>
          <w:b w:val="0"/>
          <w:color w:val="auto"/>
          <w:sz w:val="22"/>
          <w:szCs w:val="22"/>
        </w:rPr>
      </w:pPr>
      <w:r>
        <w:t>10</w:t>
      </w:r>
      <w:r>
        <w:rPr>
          <w:rFonts w:asciiTheme="minorHAnsi" w:eastAsiaTheme="minorEastAsia" w:hAnsiTheme="minorHAnsi" w:cstheme="minorBidi"/>
          <w:b w:val="0"/>
          <w:color w:val="auto"/>
          <w:sz w:val="22"/>
          <w:szCs w:val="22"/>
        </w:rPr>
        <w:tab/>
      </w:r>
      <w:r>
        <w:t>Mezinárodní komparace</w:t>
      </w:r>
      <w:r>
        <w:tab/>
      </w:r>
      <w:r>
        <w:fldChar w:fldCharType="begin"/>
      </w:r>
      <w:r>
        <w:instrText xml:space="preserve"> PAGEREF _Toc130386441 \h </w:instrText>
      </w:r>
      <w:r>
        <w:fldChar w:fldCharType="separate"/>
      </w:r>
      <w:r w:rsidR="00E850DF">
        <w:t>71</w:t>
      </w:r>
      <w:r>
        <w:fldChar w:fldCharType="end"/>
      </w:r>
    </w:p>
    <w:p w14:paraId="1A22B0DB" w14:textId="2FCE1169" w:rsidR="006D04E6" w:rsidRDefault="006D04E6">
      <w:pPr>
        <w:pStyle w:val="Obsah2"/>
        <w:rPr>
          <w:rFonts w:asciiTheme="minorHAnsi" w:eastAsiaTheme="minorEastAsia" w:hAnsiTheme="minorHAnsi" w:cstheme="minorBidi"/>
          <w:iCs w:val="0"/>
          <w:sz w:val="22"/>
          <w:szCs w:val="22"/>
        </w:rPr>
      </w:pPr>
      <w:r>
        <w:t>10.1 Francouzská aplikace StopCovid a TousAntiCovid</w:t>
      </w:r>
      <w:r>
        <w:tab/>
      </w:r>
      <w:r>
        <w:fldChar w:fldCharType="begin"/>
      </w:r>
      <w:r>
        <w:instrText xml:space="preserve"> PAGEREF _Toc130386442 \h </w:instrText>
      </w:r>
      <w:r>
        <w:fldChar w:fldCharType="separate"/>
      </w:r>
      <w:r w:rsidR="00E850DF">
        <w:t>71</w:t>
      </w:r>
      <w:r>
        <w:fldChar w:fldCharType="end"/>
      </w:r>
    </w:p>
    <w:p w14:paraId="3FE7800D" w14:textId="0ADD6850" w:rsidR="006D04E6" w:rsidRDefault="006D04E6">
      <w:pPr>
        <w:pStyle w:val="Obsah2"/>
        <w:rPr>
          <w:rFonts w:asciiTheme="minorHAnsi" w:eastAsiaTheme="minorEastAsia" w:hAnsiTheme="minorHAnsi" w:cstheme="minorBidi"/>
          <w:iCs w:val="0"/>
          <w:sz w:val="22"/>
          <w:szCs w:val="22"/>
        </w:rPr>
      </w:pPr>
      <w:r>
        <w:t>10.2</w:t>
      </w:r>
      <w:r>
        <w:rPr>
          <w:rFonts w:asciiTheme="minorHAnsi" w:eastAsiaTheme="minorEastAsia" w:hAnsiTheme="minorHAnsi" w:cstheme="minorBidi"/>
          <w:iCs w:val="0"/>
          <w:sz w:val="22"/>
          <w:szCs w:val="22"/>
        </w:rPr>
        <w:tab/>
      </w:r>
      <w:r>
        <w:t>Norská aplikace Smitestopp</w:t>
      </w:r>
      <w:r>
        <w:tab/>
      </w:r>
      <w:r>
        <w:fldChar w:fldCharType="begin"/>
      </w:r>
      <w:r>
        <w:instrText xml:space="preserve"> PAGEREF _Toc130386443 \h </w:instrText>
      </w:r>
      <w:r>
        <w:fldChar w:fldCharType="separate"/>
      </w:r>
      <w:r w:rsidR="00E850DF">
        <w:t>73</w:t>
      </w:r>
      <w:r>
        <w:fldChar w:fldCharType="end"/>
      </w:r>
    </w:p>
    <w:p w14:paraId="2F2838EF" w14:textId="31DB2330" w:rsidR="006D04E6" w:rsidRDefault="006D04E6">
      <w:pPr>
        <w:pStyle w:val="Obsah2"/>
        <w:rPr>
          <w:rFonts w:asciiTheme="minorHAnsi" w:eastAsiaTheme="minorEastAsia" w:hAnsiTheme="minorHAnsi" w:cstheme="minorBidi"/>
          <w:iCs w:val="0"/>
          <w:sz w:val="22"/>
          <w:szCs w:val="22"/>
        </w:rPr>
      </w:pPr>
      <w:r>
        <w:t>10.3</w:t>
      </w:r>
      <w:r>
        <w:rPr>
          <w:rFonts w:asciiTheme="minorHAnsi" w:eastAsiaTheme="minorEastAsia" w:hAnsiTheme="minorHAnsi" w:cstheme="minorBidi"/>
          <w:iCs w:val="0"/>
          <w:sz w:val="22"/>
          <w:szCs w:val="22"/>
        </w:rPr>
        <w:tab/>
      </w:r>
      <w:r>
        <w:t>Porovnání francouzské, norské a české trasovací aplikace</w:t>
      </w:r>
      <w:r>
        <w:tab/>
      </w:r>
      <w:r>
        <w:fldChar w:fldCharType="begin"/>
      </w:r>
      <w:r>
        <w:instrText xml:space="preserve"> PAGEREF _Toc130386444 \h </w:instrText>
      </w:r>
      <w:r>
        <w:fldChar w:fldCharType="separate"/>
      </w:r>
      <w:r w:rsidR="00E850DF">
        <w:t>75</w:t>
      </w:r>
      <w:r>
        <w:fldChar w:fldCharType="end"/>
      </w:r>
    </w:p>
    <w:p w14:paraId="351CE3DE" w14:textId="72B69431" w:rsidR="006D04E6" w:rsidRDefault="006D04E6">
      <w:pPr>
        <w:pStyle w:val="Obsah1"/>
        <w:rPr>
          <w:rFonts w:asciiTheme="minorHAnsi" w:eastAsiaTheme="minorEastAsia" w:hAnsiTheme="minorHAnsi" w:cstheme="minorBidi"/>
          <w:b w:val="0"/>
          <w:color w:val="auto"/>
          <w:sz w:val="22"/>
          <w:szCs w:val="22"/>
        </w:rPr>
      </w:pPr>
      <w:r>
        <w:t>11</w:t>
      </w:r>
      <w:r>
        <w:rPr>
          <w:rFonts w:asciiTheme="minorHAnsi" w:eastAsiaTheme="minorEastAsia" w:hAnsiTheme="minorHAnsi" w:cstheme="minorBidi"/>
          <w:b w:val="0"/>
          <w:color w:val="auto"/>
          <w:sz w:val="22"/>
          <w:szCs w:val="22"/>
        </w:rPr>
        <w:tab/>
      </w:r>
      <w:r>
        <w:t>Konkrétní problémy související se zpracováním osobních údajů pomocí mobilních trasovacích aplikací</w:t>
      </w:r>
      <w:r>
        <w:tab/>
      </w:r>
      <w:r>
        <w:fldChar w:fldCharType="begin"/>
      </w:r>
      <w:r>
        <w:instrText xml:space="preserve"> PAGEREF _Toc130386445 \h </w:instrText>
      </w:r>
      <w:r>
        <w:fldChar w:fldCharType="separate"/>
      </w:r>
      <w:r w:rsidR="00E850DF">
        <w:t>76</w:t>
      </w:r>
      <w:r>
        <w:fldChar w:fldCharType="end"/>
      </w:r>
    </w:p>
    <w:p w14:paraId="305E9A95" w14:textId="3C39857A" w:rsidR="006D04E6" w:rsidRDefault="006D04E6">
      <w:pPr>
        <w:pStyle w:val="Obsah2"/>
        <w:rPr>
          <w:rFonts w:asciiTheme="minorHAnsi" w:eastAsiaTheme="minorEastAsia" w:hAnsiTheme="minorHAnsi" w:cstheme="minorBidi"/>
          <w:iCs w:val="0"/>
          <w:sz w:val="22"/>
          <w:szCs w:val="22"/>
        </w:rPr>
      </w:pPr>
      <w:r>
        <w:t>11.1</w:t>
      </w:r>
      <w:r>
        <w:rPr>
          <w:rFonts w:asciiTheme="minorHAnsi" w:eastAsiaTheme="minorEastAsia" w:hAnsiTheme="minorHAnsi" w:cstheme="minorBidi"/>
          <w:iCs w:val="0"/>
          <w:sz w:val="22"/>
          <w:szCs w:val="22"/>
        </w:rPr>
        <w:tab/>
      </w:r>
      <w:r>
        <w:t>Soukromý subjekt a provozování trasovacích aplikací</w:t>
      </w:r>
      <w:r>
        <w:tab/>
      </w:r>
      <w:r>
        <w:fldChar w:fldCharType="begin"/>
      </w:r>
      <w:r>
        <w:instrText xml:space="preserve"> PAGEREF _Toc130386446 \h </w:instrText>
      </w:r>
      <w:r>
        <w:fldChar w:fldCharType="separate"/>
      </w:r>
      <w:r w:rsidR="00E850DF">
        <w:t>76</w:t>
      </w:r>
      <w:r>
        <w:fldChar w:fldCharType="end"/>
      </w:r>
    </w:p>
    <w:p w14:paraId="385D254A" w14:textId="0F1F2533" w:rsidR="006D04E6" w:rsidRDefault="006D04E6">
      <w:pPr>
        <w:pStyle w:val="Obsah2"/>
        <w:rPr>
          <w:rFonts w:asciiTheme="minorHAnsi" w:eastAsiaTheme="minorEastAsia" w:hAnsiTheme="minorHAnsi" w:cstheme="minorBidi"/>
          <w:iCs w:val="0"/>
          <w:sz w:val="22"/>
          <w:szCs w:val="22"/>
        </w:rPr>
      </w:pPr>
      <w:r>
        <w:t>11.2</w:t>
      </w:r>
      <w:r>
        <w:rPr>
          <w:rFonts w:asciiTheme="minorHAnsi" w:eastAsiaTheme="minorEastAsia" w:hAnsiTheme="minorHAnsi" w:cstheme="minorBidi"/>
          <w:iCs w:val="0"/>
          <w:sz w:val="22"/>
          <w:szCs w:val="22"/>
        </w:rPr>
        <w:tab/>
      </w:r>
      <w:r>
        <w:t>Uložení povinnosti používat trasovací aplikaci na určitém území nebo určité skupině osob</w:t>
      </w:r>
      <w:r>
        <w:tab/>
      </w:r>
      <w:r>
        <w:fldChar w:fldCharType="begin"/>
      </w:r>
      <w:r>
        <w:instrText xml:space="preserve"> PAGEREF _Toc130386447 \h </w:instrText>
      </w:r>
      <w:r>
        <w:fldChar w:fldCharType="separate"/>
      </w:r>
      <w:r w:rsidR="00E850DF">
        <w:t>78</w:t>
      </w:r>
      <w:r>
        <w:fldChar w:fldCharType="end"/>
      </w:r>
    </w:p>
    <w:p w14:paraId="686C5595" w14:textId="7126076F" w:rsidR="006D04E6" w:rsidRDefault="006D04E6">
      <w:pPr>
        <w:pStyle w:val="Obsah2"/>
        <w:rPr>
          <w:rFonts w:asciiTheme="minorHAnsi" w:eastAsiaTheme="minorEastAsia" w:hAnsiTheme="minorHAnsi" w:cstheme="minorBidi"/>
          <w:iCs w:val="0"/>
          <w:sz w:val="22"/>
          <w:szCs w:val="22"/>
        </w:rPr>
      </w:pPr>
      <w:r>
        <w:t>11.3</w:t>
      </w:r>
      <w:r>
        <w:rPr>
          <w:rFonts w:asciiTheme="minorHAnsi" w:eastAsiaTheme="minorEastAsia" w:hAnsiTheme="minorHAnsi" w:cstheme="minorBidi"/>
          <w:iCs w:val="0"/>
          <w:sz w:val="22"/>
          <w:szCs w:val="22"/>
        </w:rPr>
        <w:tab/>
      </w:r>
      <w:r>
        <w:t>Sdílení dat získaných z trasovacích aplikací se složkami veřejné moci</w:t>
      </w:r>
      <w:r>
        <w:tab/>
      </w:r>
      <w:r>
        <w:fldChar w:fldCharType="begin"/>
      </w:r>
      <w:r>
        <w:instrText xml:space="preserve"> PAGEREF _Toc130386448 \h </w:instrText>
      </w:r>
      <w:r>
        <w:fldChar w:fldCharType="separate"/>
      </w:r>
      <w:r w:rsidR="00E850DF">
        <w:t>80</w:t>
      </w:r>
      <w:r>
        <w:fldChar w:fldCharType="end"/>
      </w:r>
    </w:p>
    <w:p w14:paraId="1F1C1CD5" w14:textId="7E3F427A" w:rsidR="006D04E6" w:rsidRDefault="006D04E6">
      <w:pPr>
        <w:pStyle w:val="Obsah1"/>
        <w:rPr>
          <w:rFonts w:asciiTheme="minorHAnsi" w:eastAsiaTheme="minorEastAsia" w:hAnsiTheme="minorHAnsi" w:cstheme="minorBidi"/>
          <w:b w:val="0"/>
          <w:color w:val="auto"/>
          <w:sz w:val="22"/>
          <w:szCs w:val="22"/>
        </w:rPr>
      </w:pPr>
      <w:r>
        <w:t>12</w:t>
      </w:r>
      <w:r>
        <w:rPr>
          <w:rFonts w:asciiTheme="minorHAnsi" w:eastAsiaTheme="minorEastAsia" w:hAnsiTheme="minorHAnsi" w:cstheme="minorBidi"/>
          <w:b w:val="0"/>
          <w:color w:val="auto"/>
          <w:sz w:val="22"/>
          <w:szCs w:val="22"/>
        </w:rPr>
        <w:tab/>
      </w:r>
      <w:r>
        <w:t>Změna právního řádu v důsledku proběhlé krize se zaměřením na možnost použití mobilních trasovacích aplikací do budoucna</w:t>
      </w:r>
      <w:r>
        <w:tab/>
      </w:r>
      <w:r>
        <w:fldChar w:fldCharType="begin"/>
      </w:r>
      <w:r>
        <w:instrText xml:space="preserve"> PAGEREF _Toc130386449 \h </w:instrText>
      </w:r>
      <w:r>
        <w:fldChar w:fldCharType="separate"/>
      </w:r>
      <w:r w:rsidR="00E850DF">
        <w:t>83</w:t>
      </w:r>
      <w:r>
        <w:fldChar w:fldCharType="end"/>
      </w:r>
    </w:p>
    <w:p w14:paraId="148AD9D8" w14:textId="2D506C75" w:rsidR="006D04E6" w:rsidRDefault="006D04E6">
      <w:pPr>
        <w:pStyle w:val="Obsah2"/>
        <w:rPr>
          <w:rFonts w:asciiTheme="minorHAnsi" w:eastAsiaTheme="minorEastAsia" w:hAnsiTheme="minorHAnsi" w:cstheme="minorBidi"/>
          <w:iCs w:val="0"/>
          <w:sz w:val="22"/>
          <w:szCs w:val="22"/>
        </w:rPr>
      </w:pPr>
      <w:r>
        <w:t>12.1</w:t>
      </w:r>
      <w:r>
        <w:rPr>
          <w:rFonts w:asciiTheme="minorHAnsi" w:eastAsiaTheme="minorEastAsia" w:hAnsiTheme="minorHAnsi" w:cstheme="minorBidi"/>
          <w:iCs w:val="0"/>
          <w:sz w:val="22"/>
          <w:szCs w:val="22"/>
        </w:rPr>
        <w:tab/>
      </w:r>
      <w:r>
        <w:t>Zákonný rámec pro použití trasovacích aplikací</w:t>
      </w:r>
      <w:r>
        <w:tab/>
      </w:r>
      <w:r>
        <w:fldChar w:fldCharType="begin"/>
      </w:r>
      <w:r>
        <w:instrText xml:space="preserve"> PAGEREF _Toc130386450 \h </w:instrText>
      </w:r>
      <w:r>
        <w:fldChar w:fldCharType="separate"/>
      </w:r>
      <w:r w:rsidR="00E850DF">
        <w:t>83</w:t>
      </w:r>
      <w:r>
        <w:fldChar w:fldCharType="end"/>
      </w:r>
    </w:p>
    <w:p w14:paraId="2DD3EB5E" w14:textId="7DD89B6D" w:rsidR="006D04E6" w:rsidRDefault="006D04E6">
      <w:pPr>
        <w:pStyle w:val="Obsah2"/>
        <w:rPr>
          <w:rFonts w:asciiTheme="minorHAnsi" w:eastAsiaTheme="minorEastAsia" w:hAnsiTheme="minorHAnsi" w:cstheme="minorBidi"/>
          <w:iCs w:val="0"/>
          <w:sz w:val="22"/>
          <w:szCs w:val="22"/>
        </w:rPr>
      </w:pPr>
      <w:r>
        <w:t>12.2</w:t>
      </w:r>
      <w:r>
        <w:rPr>
          <w:rFonts w:asciiTheme="minorHAnsi" w:eastAsiaTheme="minorEastAsia" w:hAnsiTheme="minorHAnsi" w:cstheme="minorBidi"/>
          <w:iCs w:val="0"/>
          <w:sz w:val="22"/>
          <w:szCs w:val="22"/>
        </w:rPr>
        <w:tab/>
      </w:r>
      <w:r>
        <w:t>Možnost omezení práva na soukromí a ochranu osobních údajů za vyhlášeného nouzového stavu</w:t>
      </w:r>
      <w:r>
        <w:tab/>
      </w:r>
      <w:r>
        <w:fldChar w:fldCharType="begin"/>
      </w:r>
      <w:r>
        <w:instrText xml:space="preserve"> PAGEREF _Toc130386451 \h </w:instrText>
      </w:r>
      <w:r>
        <w:fldChar w:fldCharType="separate"/>
      </w:r>
      <w:r w:rsidR="00E850DF">
        <w:t>83</w:t>
      </w:r>
      <w:r>
        <w:fldChar w:fldCharType="end"/>
      </w:r>
    </w:p>
    <w:p w14:paraId="35F93BF5" w14:textId="2AA22FD6" w:rsidR="006D04E6" w:rsidRDefault="006D04E6">
      <w:pPr>
        <w:pStyle w:val="Obsah2"/>
        <w:rPr>
          <w:rFonts w:asciiTheme="minorHAnsi" w:eastAsiaTheme="minorEastAsia" w:hAnsiTheme="minorHAnsi" w:cstheme="minorBidi"/>
          <w:iCs w:val="0"/>
          <w:sz w:val="22"/>
          <w:szCs w:val="22"/>
        </w:rPr>
      </w:pPr>
      <w:r>
        <w:t>12.3</w:t>
      </w:r>
      <w:r>
        <w:rPr>
          <w:rFonts w:asciiTheme="minorHAnsi" w:eastAsiaTheme="minorEastAsia" w:hAnsiTheme="minorHAnsi" w:cstheme="minorBidi"/>
          <w:iCs w:val="0"/>
          <w:sz w:val="22"/>
          <w:szCs w:val="22"/>
        </w:rPr>
        <w:tab/>
      </w:r>
      <w:r>
        <w:t>Podrobnosti zpracování podle DPIA</w:t>
      </w:r>
      <w:r>
        <w:tab/>
      </w:r>
      <w:r>
        <w:fldChar w:fldCharType="begin"/>
      </w:r>
      <w:r>
        <w:instrText xml:space="preserve"> PAGEREF _Toc130386452 \h </w:instrText>
      </w:r>
      <w:r>
        <w:fldChar w:fldCharType="separate"/>
      </w:r>
      <w:r w:rsidR="00E850DF">
        <w:t>84</w:t>
      </w:r>
      <w:r>
        <w:fldChar w:fldCharType="end"/>
      </w:r>
    </w:p>
    <w:p w14:paraId="357DF26F" w14:textId="6A60C2D2" w:rsidR="006D04E6" w:rsidRDefault="006D04E6">
      <w:pPr>
        <w:pStyle w:val="Obsah2"/>
        <w:rPr>
          <w:rFonts w:asciiTheme="minorHAnsi" w:eastAsiaTheme="minorEastAsia" w:hAnsiTheme="minorHAnsi" w:cstheme="minorBidi"/>
          <w:iCs w:val="0"/>
          <w:sz w:val="22"/>
          <w:szCs w:val="22"/>
        </w:rPr>
      </w:pPr>
      <w:r>
        <w:t>12.4</w:t>
      </w:r>
      <w:r>
        <w:rPr>
          <w:rFonts w:asciiTheme="minorHAnsi" w:eastAsiaTheme="minorEastAsia" w:hAnsiTheme="minorHAnsi" w:cstheme="minorBidi"/>
          <w:iCs w:val="0"/>
          <w:sz w:val="22"/>
          <w:szCs w:val="22"/>
        </w:rPr>
        <w:tab/>
      </w:r>
      <w:r>
        <w:t>Závěr kapitoly</w:t>
      </w:r>
      <w:r>
        <w:tab/>
      </w:r>
      <w:r>
        <w:fldChar w:fldCharType="begin"/>
      </w:r>
      <w:r>
        <w:instrText xml:space="preserve"> PAGEREF _Toc130386453 \h </w:instrText>
      </w:r>
      <w:r>
        <w:fldChar w:fldCharType="separate"/>
      </w:r>
      <w:r w:rsidR="00E850DF">
        <w:t>84</w:t>
      </w:r>
      <w:r>
        <w:fldChar w:fldCharType="end"/>
      </w:r>
    </w:p>
    <w:p w14:paraId="3BCA4A4A" w14:textId="422AD86B" w:rsidR="006D04E6" w:rsidRDefault="006D04E6">
      <w:pPr>
        <w:pStyle w:val="Obsah1"/>
        <w:rPr>
          <w:rFonts w:asciiTheme="minorHAnsi" w:eastAsiaTheme="minorEastAsia" w:hAnsiTheme="minorHAnsi" w:cstheme="minorBidi"/>
          <w:b w:val="0"/>
          <w:color w:val="auto"/>
          <w:sz w:val="22"/>
          <w:szCs w:val="22"/>
        </w:rPr>
      </w:pPr>
      <w:r>
        <w:t>13</w:t>
      </w:r>
      <w:r>
        <w:rPr>
          <w:rFonts w:asciiTheme="minorHAnsi" w:eastAsiaTheme="minorEastAsia" w:hAnsiTheme="minorHAnsi" w:cstheme="minorBidi"/>
          <w:b w:val="0"/>
          <w:color w:val="auto"/>
          <w:sz w:val="22"/>
          <w:szCs w:val="22"/>
        </w:rPr>
        <w:tab/>
      </w:r>
      <w:r>
        <w:t>Závěr</w:t>
      </w:r>
      <w:r>
        <w:tab/>
      </w:r>
      <w:r>
        <w:fldChar w:fldCharType="begin"/>
      </w:r>
      <w:r>
        <w:instrText xml:space="preserve"> PAGEREF _Toc130386454 \h </w:instrText>
      </w:r>
      <w:r>
        <w:fldChar w:fldCharType="separate"/>
      </w:r>
      <w:r w:rsidR="00E850DF">
        <w:t>86</w:t>
      </w:r>
      <w:r>
        <w:fldChar w:fldCharType="end"/>
      </w:r>
    </w:p>
    <w:p w14:paraId="5A90DB0A" w14:textId="7B258B99" w:rsidR="006D04E6" w:rsidRDefault="006D04E6">
      <w:pPr>
        <w:pStyle w:val="Obsah1"/>
        <w:rPr>
          <w:rFonts w:asciiTheme="minorHAnsi" w:eastAsiaTheme="minorEastAsia" w:hAnsiTheme="minorHAnsi" w:cstheme="minorBidi"/>
          <w:b w:val="0"/>
          <w:color w:val="auto"/>
          <w:sz w:val="22"/>
          <w:szCs w:val="22"/>
        </w:rPr>
      </w:pPr>
      <w:r>
        <w:t>Použité zdroje</w:t>
      </w:r>
      <w:r>
        <w:tab/>
      </w:r>
      <w:r>
        <w:fldChar w:fldCharType="begin"/>
      </w:r>
      <w:r>
        <w:instrText xml:space="preserve"> PAGEREF _Toc130386455 \h </w:instrText>
      </w:r>
      <w:r>
        <w:fldChar w:fldCharType="separate"/>
      </w:r>
      <w:r w:rsidR="00E850DF">
        <w:t>89</w:t>
      </w:r>
      <w:r>
        <w:fldChar w:fldCharType="end"/>
      </w:r>
    </w:p>
    <w:p w14:paraId="3050F046" w14:textId="022FE687" w:rsidR="00F5609F" w:rsidRPr="00746487" w:rsidRDefault="00825A03" w:rsidP="00A2558D">
      <w:pPr>
        <w:pStyle w:val="Dalodstavce"/>
      </w:pPr>
      <w:r w:rsidRPr="00746487">
        <w:lastRenderedPageBreak/>
        <w:fldChar w:fldCharType="end"/>
      </w:r>
    </w:p>
    <w:p w14:paraId="2C1E883F" w14:textId="77777777" w:rsidR="00A639A6" w:rsidRPr="00746487" w:rsidRDefault="00A639A6" w:rsidP="00A2558D">
      <w:pPr>
        <w:pStyle w:val="Dalodstavce"/>
        <w:sectPr w:rsidR="00A639A6" w:rsidRPr="00746487" w:rsidSect="00043ABE">
          <w:headerReference w:type="even" r:id="rId23"/>
          <w:headerReference w:type="default" r:id="rId24"/>
          <w:footerReference w:type="default" r:id="rId25"/>
          <w:type w:val="oddPage"/>
          <w:pgSz w:w="11906" w:h="16838" w:code="9"/>
          <w:pgMar w:top="2380" w:right="2020" w:bottom="2380" w:left="2020" w:header="1900" w:footer="1280" w:gutter="500"/>
          <w:cols w:space="708"/>
          <w:docGrid w:linePitch="360"/>
        </w:sectPr>
      </w:pPr>
    </w:p>
    <w:p w14:paraId="440D41AB" w14:textId="77777777" w:rsidR="00DC0619" w:rsidRPr="00746487" w:rsidRDefault="001165B2" w:rsidP="007C0619">
      <w:pPr>
        <w:pStyle w:val="Nadpis10"/>
      </w:pPr>
      <w:bookmarkStart w:id="5" w:name="_Toc130386412"/>
      <w:r w:rsidRPr="00746487">
        <w:lastRenderedPageBreak/>
        <w:t>Seznam pojmů a zkratek</w:t>
      </w:r>
      <w:bookmarkEnd w:id="5"/>
    </w:p>
    <w:sdt>
      <w:sdtPr>
        <w:id w:val="1914736146"/>
        <w15:repeatingSection/>
      </w:sdtPr>
      <w:sdtContent>
        <w:sdt>
          <w:sdtPr>
            <w:id w:val="293645189"/>
            <w:placeholder>
              <w:docPart w:val="57AC23351A3C4A97A533BA21B43ECF7A"/>
            </w:placeholder>
            <w15:repeatingSectionItem/>
          </w:sdtPr>
          <w:sdtContent>
            <w:p w14:paraId="4B9D0FFE" w14:textId="4AAB7BDE" w:rsidR="003F666A" w:rsidRPr="00746487" w:rsidRDefault="00790413" w:rsidP="003F666A">
              <w:pPr>
                <w:pStyle w:val="ZPSeznamzkratek"/>
              </w:pPr>
              <w:r>
                <w:t>ČR</w:t>
              </w:r>
              <w:r w:rsidR="003F666A" w:rsidRPr="00746487">
                <w:tab/>
              </w:r>
              <w:r w:rsidR="00DC0619" w:rsidRPr="00746487">
                <w:t>–</w:t>
              </w:r>
              <w:r w:rsidR="00DC0619" w:rsidRPr="00746487">
                <w:tab/>
              </w:r>
              <w:r w:rsidR="008F2286">
                <w:t>Česká republika</w:t>
              </w:r>
            </w:p>
          </w:sdtContent>
        </w:sdt>
        <w:sdt>
          <w:sdtPr>
            <w:id w:val="1912500315"/>
            <w:placeholder>
              <w:docPart w:val="B878871500AC43398ED34B63D686FBAC"/>
            </w:placeholder>
            <w15:repeatingSectionItem/>
          </w:sdtPr>
          <w:sdtContent>
            <w:p w14:paraId="592C3D4E" w14:textId="6C6AEE53" w:rsidR="00790413" w:rsidRPr="00746487" w:rsidRDefault="00790413" w:rsidP="003F666A">
              <w:pPr>
                <w:pStyle w:val="ZPSeznamzkratek"/>
              </w:pPr>
              <w:r>
                <w:t>EU</w:t>
              </w:r>
              <w:r w:rsidRPr="00746487">
                <w:tab/>
                <w:t>–</w:t>
              </w:r>
              <w:r w:rsidRPr="00746487">
                <w:tab/>
              </w:r>
              <w:r w:rsidR="008F2286">
                <w:t>Evropská unie</w:t>
              </w:r>
            </w:p>
          </w:sdtContent>
        </w:sdt>
        <w:sdt>
          <w:sdtPr>
            <w:id w:val="645393441"/>
            <w:placeholder>
              <w:docPart w:val="EF5CCEBE2C1841B59A0D0A3E3CBE35C7"/>
            </w:placeholder>
            <w15:repeatingSectionItem/>
          </w:sdtPr>
          <w:sdtContent>
            <w:p w14:paraId="026D5ADF" w14:textId="265602E7" w:rsidR="00790413" w:rsidRPr="00746487" w:rsidRDefault="00790413" w:rsidP="003F666A">
              <w:pPr>
                <w:pStyle w:val="ZPSeznamzkratek"/>
              </w:pPr>
              <w:r>
                <w:t>FO</w:t>
              </w:r>
              <w:r w:rsidRPr="00746487">
                <w:tab/>
                <w:t>–</w:t>
              </w:r>
              <w:r w:rsidRPr="00746487">
                <w:tab/>
              </w:r>
              <w:r w:rsidR="008F2286">
                <w:t>Fyzická osoba</w:t>
              </w:r>
            </w:p>
          </w:sdtContent>
        </w:sdt>
        <w:sdt>
          <w:sdtPr>
            <w:id w:val="94758160"/>
            <w:placeholder>
              <w:docPart w:val="6125928AD6A24A3A9814BA7D6A9CDEDA"/>
            </w:placeholder>
            <w15:repeatingSectionItem/>
          </w:sdtPr>
          <w:sdtContent>
            <w:p w14:paraId="2BA795E0" w14:textId="58326BBC" w:rsidR="00790413" w:rsidRPr="00746487" w:rsidRDefault="00790413" w:rsidP="003F666A">
              <w:pPr>
                <w:pStyle w:val="ZPSeznamzkratek"/>
              </w:pPr>
              <w:r>
                <w:t>PO</w:t>
              </w:r>
              <w:r w:rsidRPr="00746487">
                <w:tab/>
                <w:t>–</w:t>
              </w:r>
              <w:r w:rsidRPr="00746487">
                <w:tab/>
              </w:r>
              <w:r w:rsidR="008F2286">
                <w:t>Právnická osoba</w:t>
              </w:r>
            </w:p>
          </w:sdtContent>
        </w:sdt>
        <w:sdt>
          <w:sdtPr>
            <w:id w:val="-897434115"/>
            <w:placeholder>
              <w:docPart w:val="7D3B222F902043E4BD4B89C0AC393A56"/>
            </w:placeholder>
            <w15:repeatingSectionItem/>
          </w:sdtPr>
          <w:sdtContent>
            <w:p w14:paraId="325262CD" w14:textId="01FCB941" w:rsidR="00790413" w:rsidRPr="00746487" w:rsidRDefault="008F2286" w:rsidP="003F666A">
              <w:pPr>
                <w:pStyle w:val="ZPSeznamzkratek"/>
              </w:pPr>
              <w:r>
                <w:t>LZPS</w:t>
              </w:r>
              <w:r w:rsidR="00790413" w:rsidRPr="00746487">
                <w:tab/>
                <w:t>–</w:t>
              </w:r>
              <w:r w:rsidR="00790413" w:rsidRPr="00746487">
                <w:tab/>
              </w:r>
              <w:r>
                <w:t>Listina základních práv a svobod</w:t>
              </w:r>
            </w:p>
          </w:sdtContent>
        </w:sdt>
        <w:sdt>
          <w:sdtPr>
            <w:id w:val="-1563632870"/>
            <w:placeholder>
              <w:docPart w:val="85D6C6C670A5440DBACFDDFB6957B720"/>
            </w:placeholder>
            <w15:repeatingSectionItem/>
          </w:sdtPr>
          <w:sdtContent>
            <w:p w14:paraId="2CC4A9E9" w14:textId="3C31BD6D" w:rsidR="00790413" w:rsidRPr="00746487" w:rsidRDefault="008F2286" w:rsidP="003F666A">
              <w:pPr>
                <w:pStyle w:val="ZPSeznamzkratek"/>
              </w:pPr>
              <w:r>
                <w:t>EÚLP</w:t>
              </w:r>
              <w:r w:rsidR="00790413" w:rsidRPr="00746487">
                <w:tab/>
                <w:t>–</w:t>
              </w:r>
              <w:r w:rsidR="00790413" w:rsidRPr="00746487">
                <w:tab/>
              </w:r>
              <w:r>
                <w:t>Evropská úmluva o ochraně lidských práv a svobod</w:t>
              </w:r>
            </w:p>
          </w:sdtContent>
        </w:sdt>
        <w:sdt>
          <w:sdtPr>
            <w:id w:val="1068001504"/>
            <w:placeholder>
              <w:docPart w:val="3F896D94038141489BE06B6B4C091547"/>
            </w:placeholder>
            <w15:repeatingSectionItem/>
          </w:sdtPr>
          <w:sdtContent>
            <w:p w14:paraId="3B6405FD" w14:textId="2AE19B9C" w:rsidR="00790413" w:rsidRPr="00746487" w:rsidRDefault="008F2286" w:rsidP="003F666A">
              <w:pPr>
                <w:pStyle w:val="ZPSeznamzkratek"/>
              </w:pPr>
              <w:r>
                <w:t>ESLP</w:t>
              </w:r>
              <w:r w:rsidR="00790413" w:rsidRPr="00746487">
                <w:tab/>
                <w:t>–</w:t>
              </w:r>
              <w:r w:rsidR="00790413" w:rsidRPr="00746487">
                <w:tab/>
              </w:r>
              <w:r>
                <w:t>Evropský soud pro lidská práva</w:t>
              </w:r>
            </w:p>
          </w:sdtContent>
        </w:sdt>
        <w:sdt>
          <w:sdtPr>
            <w:id w:val="327179969"/>
            <w:placeholder>
              <w:docPart w:val="F2D0CD3E670B4859AA86C9AECC78CE0B"/>
            </w:placeholder>
            <w15:repeatingSectionItem/>
          </w:sdtPr>
          <w:sdtContent>
            <w:p w14:paraId="381A3CF4" w14:textId="7F5A4DF8" w:rsidR="008F2286" w:rsidRPr="00746487" w:rsidRDefault="008F2286" w:rsidP="003F666A">
              <w:pPr>
                <w:pStyle w:val="ZPSeznamzkratek"/>
              </w:pPr>
              <w:r>
                <w:t>SDEU</w:t>
              </w:r>
              <w:r w:rsidRPr="00746487">
                <w:tab/>
                <w:t>–</w:t>
              </w:r>
              <w:r w:rsidRPr="00746487">
                <w:tab/>
              </w:r>
              <w:r>
                <w:t>Soudní dvůr Evropské unie</w:t>
              </w:r>
            </w:p>
          </w:sdtContent>
        </w:sdt>
        <w:sdt>
          <w:sdtPr>
            <w:id w:val="1372265836"/>
            <w:placeholder>
              <w:docPart w:val="19917EE403C84A20B70C24B8CC0E441E"/>
            </w:placeholder>
            <w15:repeatingSectionItem/>
          </w:sdtPr>
          <w:sdtContent>
            <w:p w14:paraId="67FCBED6" w14:textId="201B3AC0" w:rsidR="008F2286" w:rsidRPr="00746487" w:rsidRDefault="008F2286" w:rsidP="003F666A">
              <w:pPr>
                <w:pStyle w:val="ZPSeznamzkratek"/>
              </w:pPr>
              <w:r>
                <w:t>LZP EU</w:t>
              </w:r>
              <w:r w:rsidRPr="00746487">
                <w:tab/>
                <w:t>–</w:t>
              </w:r>
              <w:r w:rsidRPr="00746487">
                <w:tab/>
              </w:r>
              <w:r>
                <w:t>Listina základních práv Evropské unie</w:t>
              </w:r>
            </w:p>
          </w:sdtContent>
        </w:sdt>
        <w:sdt>
          <w:sdtPr>
            <w:id w:val="1420216597"/>
            <w:placeholder>
              <w:docPart w:val="A623CCCE381A40B8BDF37B9D487CCF44"/>
            </w:placeholder>
            <w15:repeatingSectionItem/>
          </w:sdtPr>
          <w:sdtContent>
            <w:p w14:paraId="01532EB6" w14:textId="6ACA04A9" w:rsidR="008F2286" w:rsidRPr="00746487" w:rsidRDefault="008F2286" w:rsidP="003F666A">
              <w:pPr>
                <w:pStyle w:val="ZPSeznamzkratek"/>
              </w:pPr>
              <w:r>
                <w:t>OZ</w:t>
              </w:r>
              <w:r w:rsidRPr="00746487">
                <w:tab/>
                <w:t>–</w:t>
              </w:r>
              <w:r w:rsidRPr="00746487">
                <w:tab/>
              </w:r>
              <w:r>
                <w:t>Zákon č. 89/2012 Sb., občanský zákoník</w:t>
              </w:r>
            </w:p>
          </w:sdtContent>
        </w:sdt>
        <w:sdt>
          <w:sdtPr>
            <w:id w:val="-884412327"/>
            <w:placeholder>
              <w:docPart w:val="CD5884DC6C7F4F6AABB23F04AB1CA628"/>
            </w:placeholder>
            <w15:repeatingSectionItem/>
          </w:sdtPr>
          <w:sdtContent>
            <w:p w14:paraId="04AA9F4B" w14:textId="71F7986E" w:rsidR="008F2286" w:rsidRPr="00746487" w:rsidRDefault="008F2286" w:rsidP="003F666A">
              <w:pPr>
                <w:pStyle w:val="ZPSeznamzkratek"/>
              </w:pPr>
              <w:r>
                <w:t>GDPR</w:t>
              </w:r>
              <w:r w:rsidRPr="00746487">
                <w:tab/>
                <w:t>–</w:t>
              </w:r>
              <w:r w:rsidRPr="00746487">
                <w:tab/>
              </w:r>
              <w:r>
                <w:t>Nařízení Evropského parlamentu a Rady (EU) 2016/679 ze dne 27. dubna 2016 o ochraně fyzických osob v souvislosti se zpracováním osob-</w:t>
              </w:r>
              <w:proofErr w:type="spellStart"/>
              <w:r>
                <w:t>ních</w:t>
              </w:r>
              <w:proofErr w:type="spellEnd"/>
              <w:r>
                <w:t xml:space="preserve"> údajů a o volném pohybu těchto údajů a o zrušení směrnice 95/46/ES (obecné nařízení o ochraně osobních údajů)</w:t>
              </w:r>
            </w:p>
          </w:sdtContent>
        </w:sdt>
        <w:sdt>
          <w:sdtPr>
            <w:id w:val="1592426470"/>
            <w:placeholder>
              <w:docPart w:val="3B21CCF6B6244BB68A249FE61C00E1EA"/>
            </w:placeholder>
            <w15:repeatingSectionItem/>
          </w:sdtPr>
          <w:sdtContent>
            <w:p w14:paraId="4964F9C1" w14:textId="5506E372" w:rsidR="008F2286" w:rsidRPr="00746487" w:rsidRDefault="008F2286" w:rsidP="003F666A">
              <w:pPr>
                <w:pStyle w:val="ZPSeznamzkratek"/>
              </w:pPr>
              <w:r>
                <w:t>Policejní směrnice</w:t>
              </w:r>
              <w:r w:rsidRPr="00746487">
                <w:tab/>
                <w:t>–</w:t>
              </w:r>
              <w:r w:rsidRPr="00746487">
                <w:tab/>
              </w:r>
              <w:r>
                <w:t>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Rady 2008/977/SVV</w:t>
              </w:r>
            </w:p>
          </w:sdtContent>
        </w:sdt>
        <w:sdt>
          <w:sdtPr>
            <w:id w:val="-397592327"/>
            <w:placeholder>
              <w:docPart w:val="9B90F4533E5F4BD39AEEB1E9B19525F1"/>
            </w:placeholder>
            <w15:repeatingSectionItem/>
          </w:sdtPr>
          <w:sdtContent>
            <w:p w14:paraId="1446CE11" w14:textId="3C4607B4" w:rsidR="008F2286" w:rsidRPr="00746487" w:rsidRDefault="008F2286" w:rsidP="003F666A">
              <w:pPr>
                <w:pStyle w:val="ZPSeznamzkratek"/>
              </w:pPr>
              <w:r>
                <w:t>Zákon o zpracování osobních údajů</w:t>
              </w:r>
              <w:r w:rsidRPr="00746487">
                <w:tab/>
                <w:t>–</w:t>
              </w:r>
              <w:r w:rsidRPr="00746487">
                <w:tab/>
              </w:r>
              <w:r>
                <w:t>Zákon č. 110/2019 Sb., o zpracování osobních údajů</w:t>
              </w:r>
            </w:p>
          </w:sdtContent>
        </w:sdt>
        <w:sdt>
          <w:sdtPr>
            <w:id w:val="-99421506"/>
            <w:placeholder>
              <w:docPart w:val="76800FE9CEE545A9842B68D3213B9D65"/>
            </w:placeholder>
            <w15:repeatingSectionItem/>
          </w:sdtPr>
          <w:sdtContent>
            <w:p w14:paraId="1554E471" w14:textId="1C4E0C76" w:rsidR="008F2286" w:rsidRPr="00746487" w:rsidRDefault="008F2286" w:rsidP="003F666A">
              <w:pPr>
                <w:pStyle w:val="ZPSeznamzkratek"/>
              </w:pPr>
              <w:r w:rsidRPr="001516F6">
                <w:t>Zákon o soukromí a elektronických komunikacích</w:t>
              </w:r>
              <w:r w:rsidRPr="00746487">
                <w:tab/>
                <w:t>–</w:t>
              </w:r>
              <w:r w:rsidRPr="00746487">
                <w:tab/>
              </w:r>
              <w:r>
                <w:t>Zákon č. 127/2005 Sb., o elektronických komunikacích</w:t>
              </w:r>
            </w:p>
          </w:sdtContent>
        </w:sdt>
        <w:sdt>
          <w:sdtPr>
            <w:id w:val="-1804382232"/>
            <w:placeholder>
              <w:docPart w:val="FFB4AB12864642C0B70453BD8E29AE45"/>
            </w:placeholder>
            <w15:repeatingSectionItem/>
          </w:sdtPr>
          <w:sdtContent>
            <w:p w14:paraId="3E20D3A9" w14:textId="4BE4E28A" w:rsidR="008F2286" w:rsidRPr="00746487" w:rsidRDefault="008F2286" w:rsidP="003F666A">
              <w:pPr>
                <w:pStyle w:val="ZPSeznamzkratek"/>
              </w:pPr>
              <w:r>
                <w:t>Zákon o bezpečnosti ČR</w:t>
              </w:r>
              <w:r w:rsidRPr="00746487">
                <w:tab/>
                <w:t>–</w:t>
              </w:r>
              <w:r w:rsidRPr="00746487">
                <w:tab/>
              </w:r>
              <w:r>
                <w:t>Ústavní zákon č. 110/1998 Sb., o bezpečnosti České republiky</w:t>
              </w:r>
            </w:p>
          </w:sdtContent>
        </w:sdt>
        <w:sdt>
          <w:sdtPr>
            <w:id w:val="-1141954766"/>
            <w:placeholder>
              <w:docPart w:val="C19D2FD3E2254020804C45B57433EB8A"/>
            </w:placeholder>
            <w15:repeatingSectionItem/>
          </w:sdtPr>
          <w:sdtContent>
            <w:p w14:paraId="4384F97C" w14:textId="61A998FC" w:rsidR="008F2286" w:rsidRPr="00746487" w:rsidRDefault="008F2286" w:rsidP="003F666A">
              <w:pPr>
                <w:pStyle w:val="ZPSeznamzkratek"/>
              </w:pPr>
              <w:r>
                <w:t>Krizový zákon</w:t>
              </w:r>
              <w:r w:rsidRPr="00746487">
                <w:tab/>
                <w:t>–</w:t>
              </w:r>
              <w:r w:rsidRPr="00746487">
                <w:tab/>
              </w:r>
              <w:r>
                <w:t>Zákon č. 240/2000 Sb., o krizovém řízení a o změně některých zákonů</w:t>
              </w:r>
            </w:p>
          </w:sdtContent>
        </w:sdt>
        <w:sdt>
          <w:sdtPr>
            <w:id w:val="-40838165"/>
            <w:placeholder>
              <w:docPart w:val="EA7600A7661349E5B223238D16C7E1FD"/>
            </w:placeholder>
            <w15:repeatingSectionItem/>
          </w:sdtPr>
          <w:sdtContent>
            <w:p w14:paraId="187846BD" w14:textId="375254DF" w:rsidR="008F2286" w:rsidRPr="00746487" w:rsidRDefault="008F2286" w:rsidP="003F666A">
              <w:pPr>
                <w:pStyle w:val="ZPSeznamzkratek"/>
              </w:pPr>
              <w:r>
                <w:t>DPIA</w:t>
              </w:r>
              <w:r w:rsidRPr="00746487">
                <w:tab/>
                <w:t>–</w:t>
              </w:r>
              <w:r w:rsidRPr="00746487">
                <w:tab/>
              </w:r>
              <w:r>
                <w:t>Posouzení vlivu na ochranu osobních údajů</w:t>
              </w:r>
            </w:p>
          </w:sdtContent>
        </w:sdt>
        <w:sdt>
          <w:sdtPr>
            <w:id w:val="1894301600"/>
            <w:placeholder>
              <w:docPart w:val="C0F7C621F3A645BCB2F7DF20C34BA6D7"/>
            </w:placeholder>
            <w15:repeatingSectionItem/>
          </w:sdtPr>
          <w:sdtContent>
            <w:p w14:paraId="12984EA9" w14:textId="0ACD5310" w:rsidR="008F2286" w:rsidRPr="00746487" w:rsidRDefault="008F2286" w:rsidP="003F666A">
              <w:pPr>
                <w:pStyle w:val="ZPSeznamzkratek"/>
              </w:pPr>
              <w:r>
                <w:t>WP 29</w:t>
              </w:r>
              <w:r w:rsidRPr="00746487">
                <w:tab/>
                <w:t>–</w:t>
              </w:r>
              <w:r w:rsidRPr="00746487">
                <w:tab/>
              </w:r>
              <w:r>
                <w:t>Pracovní skupina pro ochranu osobních údajů zřízená podle článku 29</w:t>
              </w:r>
            </w:p>
          </w:sdtContent>
        </w:sdt>
        <w:sdt>
          <w:sdtPr>
            <w:id w:val="898794793"/>
            <w:placeholder>
              <w:docPart w:val="E0F8B3CE95DF4D17B92AC9AC8B8A057D"/>
            </w:placeholder>
            <w15:repeatingSectionItem/>
          </w:sdtPr>
          <w:sdtContent>
            <w:p w14:paraId="37C8666B" w14:textId="4585C668" w:rsidR="008F2286" w:rsidRPr="00746487" w:rsidRDefault="008F2286" w:rsidP="003F666A">
              <w:pPr>
                <w:pStyle w:val="ZPSeznamzkratek"/>
              </w:pPr>
              <w:r>
                <w:t>SFEU</w:t>
              </w:r>
              <w:r w:rsidRPr="00746487">
                <w:tab/>
                <w:t>–</w:t>
              </w:r>
              <w:r w:rsidRPr="00746487">
                <w:tab/>
              </w:r>
              <w:r>
                <w:t>Smlouva o fungování Evropské unie</w:t>
              </w:r>
            </w:p>
          </w:sdtContent>
        </w:sdt>
        <w:sdt>
          <w:sdtPr>
            <w:id w:val="1171451403"/>
            <w:placeholder>
              <w:docPart w:val="E1CE1349B0D441DA99C2C96B658EBF8D"/>
            </w:placeholder>
            <w15:repeatingSectionItem/>
          </w:sdtPr>
          <w:sdtContent>
            <w:p w14:paraId="70CFBF77" w14:textId="21F7CA6E" w:rsidR="008F2286" w:rsidRPr="00746487" w:rsidRDefault="008F2286" w:rsidP="003F666A">
              <w:pPr>
                <w:pStyle w:val="ZPSeznamzkratek"/>
              </w:pPr>
              <w:r>
                <w:t>EK</w:t>
              </w:r>
              <w:r w:rsidRPr="00746487">
                <w:tab/>
                <w:t>–</w:t>
              </w:r>
              <w:r w:rsidRPr="00746487">
                <w:tab/>
              </w:r>
              <w:r>
                <w:t>Evropská komise</w:t>
              </w:r>
            </w:p>
          </w:sdtContent>
        </w:sdt>
        <w:sdt>
          <w:sdtPr>
            <w:id w:val="-1329126775"/>
            <w:placeholder>
              <w:docPart w:val="D010D0E3DEF44B6098A446880BA43CEE"/>
            </w:placeholder>
            <w15:repeatingSectionItem/>
          </w:sdtPr>
          <w:sdtContent>
            <w:p w14:paraId="038DC132" w14:textId="4FC0FBDE" w:rsidR="008F2286" w:rsidRPr="00746487" w:rsidRDefault="008F2286" w:rsidP="003F666A">
              <w:pPr>
                <w:pStyle w:val="ZPSeznamzkratek"/>
              </w:pPr>
              <w:r>
                <w:t>Zákon o ochraně veřejného zdraví</w:t>
              </w:r>
              <w:r w:rsidRPr="00746487">
                <w:tab/>
                <w:t>–</w:t>
              </w:r>
              <w:r w:rsidRPr="00746487">
                <w:tab/>
              </w:r>
              <w:r>
                <w:t>Zákon č. 258/2000 Sb., o ochraně veřejného zdraví a o změně některých souvisejících zákonů</w:t>
              </w:r>
            </w:p>
          </w:sdtContent>
        </w:sdt>
        <w:sdt>
          <w:sdtPr>
            <w:id w:val="-1059936763"/>
            <w:placeholder>
              <w:docPart w:val="28E3EA13757B4C779982293EEF3189F8"/>
            </w:placeholder>
            <w15:repeatingSectionItem/>
          </w:sdtPr>
          <w:sdtContent>
            <w:p w14:paraId="48A49E24" w14:textId="7477EB6F" w:rsidR="008F2286" w:rsidRPr="00746487" w:rsidRDefault="008F2286" w:rsidP="003F666A">
              <w:pPr>
                <w:pStyle w:val="ZPSeznamzkratek"/>
              </w:pPr>
              <w:r>
                <w:t>Opatření</w:t>
              </w:r>
              <w:r w:rsidRPr="00746487">
                <w:tab/>
                <w:t>–</w:t>
              </w:r>
              <w:r w:rsidRPr="00746487">
                <w:tab/>
              </w:r>
              <w:r>
                <w:t>Mimořádné opatření Ministerstva zdravotnictví MZDR 12398/2020-1/MIN/KAN ze dne 19. 3. 2020, nařízení pro operátory veřejných mobil-</w:t>
              </w:r>
              <w:proofErr w:type="spellStart"/>
              <w:r>
                <w:t>ních</w:t>
              </w:r>
              <w:proofErr w:type="spellEnd"/>
              <w:r>
                <w:t xml:space="preserve"> komunikačních sítí a banky</w:t>
              </w:r>
            </w:p>
          </w:sdtContent>
        </w:sdt>
        <w:sdt>
          <w:sdtPr>
            <w:id w:val="-1746559969"/>
            <w:placeholder>
              <w:docPart w:val="AE9C65057EA149A48939A6AC26D5308A"/>
            </w:placeholder>
            <w15:repeatingSectionItem/>
          </w:sdtPr>
          <w:sdtContent>
            <w:p w14:paraId="29CBFD8E" w14:textId="40D1FE4C" w:rsidR="008F2286" w:rsidRPr="00746487" w:rsidRDefault="008F2286" w:rsidP="003F666A">
              <w:pPr>
                <w:pStyle w:val="ZPSeznamzkratek"/>
              </w:pPr>
              <w:r>
                <w:t>Pandemický zákon</w:t>
              </w:r>
              <w:r w:rsidRPr="00746487">
                <w:tab/>
                <w:t>–</w:t>
              </w:r>
              <w:r w:rsidRPr="00746487">
                <w:tab/>
              </w:r>
              <w:r>
                <w:t>Zákon č. 94/2021 Sb., o mimořádných opatřeních při epidemii onemocnění Covid-19 a o změně ně-kterých souvisejících zákonů</w:t>
              </w:r>
            </w:p>
          </w:sdtContent>
        </w:sdt>
        <w:sdt>
          <w:sdtPr>
            <w:id w:val="-880080323"/>
            <w:placeholder>
              <w:docPart w:val="82A39B73435140D49B2EC94E87DBB9F1"/>
            </w:placeholder>
            <w15:repeatingSectionItem/>
          </w:sdtPr>
          <w:sdtContent>
            <w:p w14:paraId="31AD2147" w14:textId="63646869" w:rsidR="008F2286" w:rsidRPr="00746487" w:rsidRDefault="008F2286" w:rsidP="003F666A">
              <w:pPr>
                <w:pStyle w:val="ZPSeznamzkratek"/>
              </w:pPr>
              <w:r>
                <w:t>KHS</w:t>
              </w:r>
              <w:r w:rsidRPr="00746487">
                <w:tab/>
                <w:t>–</w:t>
              </w:r>
              <w:r w:rsidRPr="00746487">
                <w:tab/>
              </w:r>
              <w:r>
                <w:t>Krajská hygienická stanice</w:t>
              </w:r>
            </w:p>
          </w:sdtContent>
        </w:sdt>
        <w:sdt>
          <w:sdtPr>
            <w:id w:val="-2120981427"/>
            <w:placeholder>
              <w:docPart w:val="1EC37E863C8D40EEB7E079C1093A7C66"/>
            </w:placeholder>
            <w15:repeatingSectionItem/>
          </w:sdtPr>
          <w:sdtContent>
            <w:p w14:paraId="20A8C7BB" w14:textId="4CFCD5F4" w:rsidR="008F2286" w:rsidRPr="00746487" w:rsidRDefault="008F2286" w:rsidP="003F666A">
              <w:pPr>
                <w:pStyle w:val="ZPSeznamzkratek"/>
              </w:pPr>
              <w:r>
                <w:t>NAKIT</w:t>
              </w:r>
              <w:r w:rsidRPr="00746487">
                <w:tab/>
                <w:t>–</w:t>
              </w:r>
              <w:r w:rsidRPr="00746487">
                <w:tab/>
              </w:r>
              <w:r>
                <w:t>Národní agentura pro komunikační a informační technologie</w:t>
              </w:r>
            </w:p>
          </w:sdtContent>
        </w:sdt>
        <w:sdt>
          <w:sdtPr>
            <w:id w:val="-1424872880"/>
            <w:placeholder>
              <w:docPart w:val="CD7DBD3C0E5B48C6BE719F2C9DBF4B81"/>
            </w:placeholder>
            <w15:repeatingSectionItem/>
          </w:sdtPr>
          <w:sdtContent>
            <w:p w14:paraId="247E5688" w14:textId="22DA1EE5" w:rsidR="008F2286" w:rsidRPr="00746487" w:rsidRDefault="008F2286" w:rsidP="003F666A">
              <w:pPr>
                <w:pStyle w:val="ZPSeznamzkratek"/>
              </w:pPr>
              <w:r>
                <w:t>Zákoník práce</w:t>
              </w:r>
              <w:r w:rsidRPr="00746487">
                <w:tab/>
                <w:t>–</w:t>
              </w:r>
              <w:r w:rsidRPr="00746487">
                <w:tab/>
              </w:r>
              <w:r>
                <w:t>Zákon č. 262/2006 Sb., zákoník práce</w:t>
              </w:r>
            </w:p>
          </w:sdtContent>
        </w:sdt>
        <w:sdt>
          <w:sdtPr>
            <w:id w:val="600297344"/>
            <w:placeholder>
              <w:docPart w:val="B6274E10BA7D43BAB2721B5A21DC4CFA"/>
            </w:placeholder>
            <w15:repeatingSectionItem/>
          </w:sdtPr>
          <w:sdtContent>
            <w:p w14:paraId="44F6DFEB" w14:textId="4CB8B62B" w:rsidR="008F2286" w:rsidRPr="00746487" w:rsidRDefault="008F2286" w:rsidP="003F666A">
              <w:pPr>
                <w:pStyle w:val="ZPSeznamzkratek"/>
              </w:pPr>
              <w:r>
                <w:t>Úřad</w:t>
              </w:r>
              <w:r w:rsidRPr="00746487">
                <w:tab/>
                <w:t>–</w:t>
              </w:r>
              <w:r w:rsidRPr="00746487">
                <w:tab/>
              </w:r>
              <w:r>
                <w:t>Úřad pro ochranu osobních údajů</w:t>
              </w:r>
            </w:p>
          </w:sdtContent>
        </w:sdt>
        <w:sdt>
          <w:sdtPr>
            <w:id w:val="656506280"/>
            <w:placeholder>
              <w:docPart w:val="FCBDFD52E64845E3A91771B4D26854F7"/>
            </w:placeholder>
            <w15:repeatingSectionItem/>
          </w:sdtPr>
          <w:sdtContent>
            <w:p w14:paraId="099FC887" w14:textId="719EDB41" w:rsidR="008F2286" w:rsidRPr="00746487" w:rsidRDefault="008F2286" w:rsidP="008F2286">
              <w:pPr>
                <w:pStyle w:val="ZPSeznamzkratek"/>
                <w:ind w:left="0" w:firstLine="0"/>
              </w:pPr>
              <w:r>
                <w:t>Nařízení o ochraně fyzických osob v souvislosti se zpracováním osobních údajů orgány, institucemi a jinými subjekty Unie a o volném pohybu těchto údajů</w:t>
              </w:r>
              <w:r w:rsidRPr="00746487">
                <w:tab/>
                <w:t>–</w:t>
              </w:r>
              <w:r w:rsidRPr="00746487">
                <w:tab/>
              </w:r>
              <w:r>
                <w:t>Nařízení Evropského parlamentu a Rady (EU) 2018/1725 ze dne 23. 10. 2018 o ochraně fyzických osob v souvislosti se zpracováním osobních údajů orgány, institucemi a jinými subjekty Unie a o volném pohybu těchto údajů</w:t>
              </w:r>
            </w:p>
          </w:sdtContent>
        </w:sdt>
        <w:sdt>
          <w:sdtPr>
            <w:id w:val="-2077434227"/>
            <w:placeholder>
              <w:docPart w:val="226B147C61BA47FC89B49300151B131B"/>
            </w:placeholder>
            <w15:repeatingSectionItem/>
          </w:sdtPr>
          <w:sdtContent>
            <w:p w14:paraId="6D60A94A" w14:textId="6F70C9AE" w:rsidR="008F2286" w:rsidRPr="00746487" w:rsidRDefault="008F2286" w:rsidP="003F666A">
              <w:pPr>
                <w:pStyle w:val="ZPSeznamzkratek"/>
              </w:pPr>
              <w:r>
                <w:t>Směrnice o přeshraniční a zdravotní péči</w:t>
              </w:r>
              <w:r w:rsidRPr="00746487">
                <w:tab/>
                <w:t>–</w:t>
              </w:r>
              <w:r w:rsidRPr="00746487">
                <w:tab/>
              </w:r>
              <w:r>
                <w:t>Směrnice Evropského parlamentu a Rady (EU) 2011/24/EU o uplatňování práv pacientů v přeshraniční zdravotní péči</w:t>
              </w:r>
            </w:p>
          </w:sdtContent>
        </w:sdt>
        <w:sdt>
          <w:sdtPr>
            <w:id w:val="-1987158326"/>
            <w:placeholder>
              <w:docPart w:val="39A9F72BB7F04FFBB97C675B22F3E35F"/>
            </w:placeholder>
            <w15:repeatingSectionItem/>
          </w:sdtPr>
          <w:sdtContent>
            <w:p w14:paraId="58168094" w14:textId="77777777" w:rsidR="009571E3" w:rsidRPr="00746487" w:rsidRDefault="009571E3" w:rsidP="003F666A">
              <w:pPr>
                <w:pStyle w:val="ZPSeznamzkratek"/>
              </w:pPr>
              <w:r>
                <w:t>Směrnice o přeshraniční a zdravotní péči</w:t>
              </w:r>
              <w:r w:rsidRPr="00746487">
                <w:tab/>
                <w:t>–</w:t>
              </w:r>
              <w:r w:rsidRPr="00746487">
                <w:tab/>
              </w:r>
              <w:r>
                <w:t>Směrnice Evropského parlamentu a Rady (EU) 2011/24/EU o uplatňování práv pacientů v přeshraniční zdravotní péči</w:t>
              </w:r>
            </w:p>
          </w:sdtContent>
        </w:sdt>
        <w:sdt>
          <w:sdtPr>
            <w:id w:val="763414445"/>
            <w:placeholder>
              <w:docPart w:val="9268B9BE480147EA8D635A9857182433"/>
            </w:placeholder>
            <w15:repeatingSectionItem/>
          </w:sdtPr>
          <w:sdtContent>
            <w:p w14:paraId="62D73A3B" w14:textId="66C1E61B" w:rsidR="008F2286" w:rsidRPr="00746487" w:rsidRDefault="008F2286" w:rsidP="003F666A">
              <w:pPr>
                <w:pStyle w:val="ZPSeznamzkratek"/>
              </w:pPr>
              <w:r>
                <w:t>Zákon o Policii ČR</w:t>
              </w:r>
              <w:r w:rsidRPr="00746487">
                <w:tab/>
                <w:t>–</w:t>
              </w:r>
              <w:r w:rsidRPr="00746487">
                <w:tab/>
              </w:r>
              <w:r>
                <w:t>Zákon č. 273/2008 Sb., o Policii České republiky</w:t>
              </w:r>
            </w:p>
          </w:sdtContent>
        </w:sdt>
        <w:sdt>
          <w:sdtPr>
            <w:id w:val="-1632934851"/>
            <w:placeholder>
              <w:docPart w:val="43AA94820C2B475E9EE3F22E088D44D5"/>
            </w:placeholder>
            <w15:repeatingSectionItem/>
          </w:sdtPr>
          <w:sdtContent>
            <w:p w14:paraId="65380E5A" w14:textId="66E718B3" w:rsidR="00AE2D54" w:rsidRPr="00746487" w:rsidRDefault="00AE2D54" w:rsidP="003F666A">
              <w:pPr>
                <w:pStyle w:val="ZPSeznamzkratek"/>
              </w:pPr>
              <w:r>
                <w:t>Zákon o Policii ČR</w:t>
              </w:r>
              <w:r w:rsidRPr="00746487">
                <w:tab/>
                <w:t>–</w:t>
              </w:r>
              <w:r w:rsidRPr="00746487">
                <w:tab/>
              </w:r>
              <w:r>
                <w:t>Zákon č. 273/2008 Sb., o Policii České republiky</w:t>
              </w:r>
            </w:p>
          </w:sdtContent>
        </w:sdt>
      </w:sdtContent>
    </w:sdt>
    <w:p w14:paraId="243727BD" w14:textId="77777777" w:rsidR="00960575" w:rsidRPr="00746487" w:rsidRDefault="00960575" w:rsidP="002C0686">
      <w:pPr>
        <w:pStyle w:val="ZPSeznamzkratek"/>
        <w:sectPr w:rsidR="00960575" w:rsidRPr="00746487" w:rsidSect="00043ABE">
          <w:headerReference w:type="even" r:id="rId26"/>
          <w:headerReference w:type="default" r:id="rId27"/>
          <w:type w:val="oddPage"/>
          <w:pgSz w:w="11906" w:h="16838" w:code="9"/>
          <w:pgMar w:top="2380" w:right="2020" w:bottom="2380" w:left="2020" w:header="1900" w:footer="1280" w:gutter="500"/>
          <w:cols w:space="708"/>
          <w:docGrid w:linePitch="360"/>
        </w:sectPr>
      </w:pPr>
    </w:p>
    <w:p w14:paraId="72FC4A02" w14:textId="77777777" w:rsidR="00043ABE" w:rsidRPr="00746487" w:rsidRDefault="00043ABE" w:rsidP="00CA2A32">
      <w:pPr>
        <w:pStyle w:val="Nadpis1"/>
        <w:numPr>
          <w:ilvl w:val="0"/>
          <w:numId w:val="14"/>
        </w:numPr>
      </w:pPr>
      <w:bookmarkStart w:id="6" w:name="_Toc381564257"/>
      <w:bookmarkStart w:id="7" w:name="_Toc20320070"/>
      <w:bookmarkStart w:id="8" w:name="_Toc130386413"/>
      <w:r w:rsidRPr="00EE252F">
        <w:lastRenderedPageBreak/>
        <w:t>Úvod</w:t>
      </w:r>
      <w:bookmarkEnd w:id="6"/>
      <w:bookmarkEnd w:id="7"/>
      <w:bookmarkEnd w:id="8"/>
    </w:p>
    <w:p w14:paraId="52E8EE48" w14:textId="52B952C7" w:rsidR="00102782" w:rsidRDefault="00102782" w:rsidP="00102782">
      <w:pPr>
        <w:pStyle w:val="Odstavec1"/>
        <w:rPr>
          <w:rFonts w:eastAsiaTheme="minorHAnsi"/>
          <w:lang w:eastAsia="en-US"/>
        </w:rPr>
      </w:pPr>
      <w:r w:rsidRPr="00102782">
        <w:rPr>
          <w:rFonts w:eastAsiaTheme="minorHAnsi"/>
          <w:lang w:eastAsia="en-US"/>
        </w:rPr>
        <w:t>Zcela nové onemocnění COVID-19 suž</w:t>
      </w:r>
      <w:r w:rsidR="00FD170B">
        <w:rPr>
          <w:rFonts w:eastAsiaTheme="minorHAnsi"/>
          <w:lang w:eastAsia="en-US"/>
        </w:rPr>
        <w:t>ovalo</w:t>
      </w:r>
      <w:r w:rsidRPr="00102782">
        <w:rPr>
          <w:rFonts w:eastAsiaTheme="minorHAnsi"/>
          <w:lang w:eastAsia="en-US"/>
        </w:rPr>
        <w:t xml:space="preserve"> svět už od roku 2019. V </w:t>
      </w:r>
      <w:r w:rsidR="009571E3" w:rsidRPr="00102782">
        <w:rPr>
          <w:rFonts w:eastAsiaTheme="minorHAnsi"/>
          <w:lang w:eastAsia="en-US"/>
        </w:rPr>
        <w:t>souvislosti</w:t>
      </w:r>
      <w:r w:rsidRPr="00102782">
        <w:rPr>
          <w:rFonts w:eastAsiaTheme="minorHAnsi"/>
          <w:lang w:eastAsia="en-US"/>
        </w:rPr>
        <w:t xml:space="preserve"> s výskytem tohoto nového viru bylo potřeba přijímat různé nové, dosud nevyzkoušené nástroje, aby bylo možné chránit veřejné zdraví a zabránilo se šíření tohoto nakažlivého onemocnění. </w:t>
      </w:r>
    </w:p>
    <w:p w14:paraId="1D872C90" w14:textId="77777777" w:rsidR="00102782" w:rsidRDefault="00102782" w:rsidP="00102782">
      <w:pPr>
        <w:pStyle w:val="Dalodstavce"/>
        <w:rPr>
          <w:rFonts w:eastAsiaTheme="minorHAnsi"/>
          <w:lang w:eastAsia="en-US"/>
        </w:rPr>
      </w:pPr>
      <w:r w:rsidRPr="00102782">
        <w:rPr>
          <w:rFonts w:eastAsiaTheme="minorHAnsi"/>
          <w:lang w:eastAsia="en-US"/>
        </w:rPr>
        <w:t>Mnohé však byly z pohledu platných právních řádů problematické, protože ty nebyly a ani nemohly být na tak nepředvídatelnou událost zcela připraveny.</w:t>
      </w:r>
    </w:p>
    <w:p w14:paraId="5FAACAA2" w14:textId="559E1DB6" w:rsidR="00102782" w:rsidRDefault="00102782" w:rsidP="00102782">
      <w:pPr>
        <w:pStyle w:val="Dalodstavce"/>
        <w:rPr>
          <w:rFonts w:eastAsiaTheme="minorHAnsi"/>
          <w:lang w:eastAsia="en-US"/>
        </w:rPr>
      </w:pPr>
      <w:r w:rsidRPr="00102782">
        <w:rPr>
          <w:rFonts w:eastAsiaTheme="minorHAnsi"/>
          <w:lang w:eastAsia="en-US"/>
        </w:rPr>
        <w:t>Jedním z takových nástrojů k zabránění šíření onemocnění bylo i nasazení a používání mobilních aplikací pro trasování kontaktů. Nasa</w:t>
      </w:r>
      <w:r>
        <w:rPr>
          <w:rFonts w:eastAsiaTheme="minorHAnsi"/>
          <w:lang w:eastAsia="en-US"/>
        </w:rPr>
        <w:t>z</w:t>
      </w:r>
      <w:r w:rsidRPr="00102782">
        <w:rPr>
          <w:rFonts w:eastAsiaTheme="minorHAnsi"/>
          <w:lang w:eastAsia="en-US"/>
        </w:rPr>
        <w:t>ení a používání těchto aplikací však mohlo zasáhnout do soukromí a osobních údajů jejich uživatelů. Problematičnost této možnosti se zdá být ještě tíživější v době stále se zvyšující digitalizace a větší závislosti lidstva na technologiích.</w:t>
      </w:r>
    </w:p>
    <w:p w14:paraId="0CB25CF0" w14:textId="25F48B8B" w:rsidR="00102782" w:rsidRDefault="00102782" w:rsidP="00102782">
      <w:pPr>
        <w:pStyle w:val="Dalodstavce"/>
        <w:rPr>
          <w:rFonts w:eastAsiaTheme="minorHAnsi"/>
          <w:lang w:eastAsia="en-US"/>
        </w:rPr>
      </w:pPr>
      <w:r w:rsidRPr="00102782">
        <w:rPr>
          <w:rFonts w:eastAsiaTheme="minorHAnsi"/>
          <w:lang w:eastAsia="en-US"/>
        </w:rPr>
        <w:t xml:space="preserve">Cílem této diplomové práce tak bude zaměřit se na právní úpravu ochrany soukromí a osobních údajů v českém právním prostředí, obsáhnout, co pro právní řád znamenalo zavedení mobilních trasovacích aplikací a adaptaci právního řádu na jejich zavedení a používání. Popíšu také právní problémy, které v této souvislosti vznikaly a případnou reakci na tyto problémy. </w:t>
      </w:r>
    </w:p>
    <w:p w14:paraId="53B03273" w14:textId="3891406D" w:rsidR="00043ABE" w:rsidRPr="00746487" w:rsidRDefault="00102782" w:rsidP="00102782">
      <w:pPr>
        <w:pStyle w:val="Dalodstavce"/>
      </w:pPr>
      <w:r w:rsidRPr="00102782">
        <w:rPr>
          <w:rFonts w:eastAsiaTheme="minorHAnsi"/>
          <w:lang w:eastAsia="en-US"/>
        </w:rPr>
        <w:t>Práce bude také analyzovat právní předpisy EU přijaté k fungování trasovacích aplikací a komparaci české právní úpravy s jinými státy. Dále se budu také zabývat konkrétními otázkami v souvislosti s používáním trasovacích aplikací, určitými konkrétními problémy, které mohly zavedením trasovacích aplikací vzniknout a zaměřím se také na jejich</w:t>
      </w:r>
      <w:r w:rsidR="00AE2D54">
        <w:rPr>
          <w:rFonts w:eastAsiaTheme="minorHAnsi"/>
          <w:lang w:eastAsia="en-US"/>
        </w:rPr>
        <w:t xml:space="preserve"> možné</w:t>
      </w:r>
      <w:r w:rsidRPr="00102782">
        <w:rPr>
          <w:rFonts w:eastAsiaTheme="minorHAnsi"/>
          <w:lang w:eastAsia="en-US"/>
        </w:rPr>
        <w:t xml:space="preserve"> řešení.</w:t>
      </w:r>
    </w:p>
    <w:p w14:paraId="298C4C35" w14:textId="43F87620" w:rsidR="00043ABE" w:rsidRDefault="00102782" w:rsidP="00CA2A32">
      <w:pPr>
        <w:pStyle w:val="Nadpis1"/>
        <w:numPr>
          <w:ilvl w:val="0"/>
          <w:numId w:val="14"/>
        </w:numPr>
      </w:pPr>
      <w:bookmarkStart w:id="9" w:name="_Toc20320071"/>
      <w:bookmarkStart w:id="10" w:name="_Toc130386414"/>
      <w:r>
        <w:lastRenderedPageBreak/>
        <w:t>T</w:t>
      </w:r>
      <w:bookmarkEnd w:id="9"/>
      <w:r>
        <w:t>rasovací mobilní aplikace</w:t>
      </w:r>
      <w:bookmarkEnd w:id="10"/>
    </w:p>
    <w:p w14:paraId="12A1A988" w14:textId="6EC3CD67" w:rsidR="00102782" w:rsidRDefault="00102782" w:rsidP="00102782">
      <w:pPr>
        <w:pStyle w:val="Odstavec1"/>
      </w:pPr>
      <w:r>
        <w:t xml:space="preserve">Úvodní kapitola této práce </w:t>
      </w:r>
      <w:proofErr w:type="gramStart"/>
      <w:r>
        <w:t>slouží</w:t>
      </w:r>
      <w:proofErr w:type="gramEnd"/>
      <w:r>
        <w:t xml:space="preserve"> k</w:t>
      </w:r>
      <w:r w:rsidR="00C45D06">
        <w:t xml:space="preserve"> základnímu</w:t>
      </w:r>
      <w:r>
        <w:t> popisu mobilních aplikací pro trasování kontaktů, vysvětlení, k čemu sloužily a k čemu případně mohou v budoucnu sloužit.</w:t>
      </w:r>
    </w:p>
    <w:p w14:paraId="5EF18126" w14:textId="77777777" w:rsidR="00102782" w:rsidRDefault="00102782" w:rsidP="00102782">
      <w:pPr>
        <w:pStyle w:val="Dalodstavce"/>
      </w:pPr>
      <w:r>
        <w:t>Za probíhajícího šíření onemocnění Covid-19 bylo zřejmé, že předpokladem k tomu, aby bylo možné mu úspěšně čelit, je především nutné omezit jeho další mezilidské šíření v co největší možné míře. K tomu bylo potřeba identifikovat nejenom nakažené, ale i potenciálně nakažené, tedy ty, kteří byli s nakaženým v kontaktu.</w:t>
      </w:r>
    </w:p>
    <w:p w14:paraId="71F4783A" w14:textId="77777777" w:rsidR="00102782" w:rsidRDefault="00102782" w:rsidP="00102782">
      <w:pPr>
        <w:pStyle w:val="Dalodstavce"/>
      </w:pPr>
      <w:r>
        <w:t>Vzhledem k pokračující digitalizaci a modernizaci tak není divu, že při zjišťování šíření onemocnění mohly být nápomocny také technologie, konkrétně v podobě mobilních aplikací pro trasování kontaktů. Ty začaly být jednotlivými státy postupně hojně využívány, jako součást strategie k postupnému kontrolování šíření onemocnění.</w:t>
      </w:r>
      <w:r>
        <w:rPr>
          <w:rStyle w:val="Znakapoznpodarou"/>
        </w:rPr>
        <w:footnoteReference w:id="2"/>
      </w:r>
    </w:p>
    <w:p w14:paraId="4AB538B7" w14:textId="77777777" w:rsidR="00102782" w:rsidRDefault="00102782" w:rsidP="00102782">
      <w:pPr>
        <w:pStyle w:val="Dalodstavce"/>
      </w:pPr>
      <w:r>
        <w:t>Zapnuté mobilní trasovací aplikace na mobilním zařízení sloužily k tomu, aby informovaly lidi, že byli v určitém čase a na určitém místě v blízkém kontaktu s nakaženým.</w:t>
      </w:r>
      <w:r>
        <w:rPr>
          <w:rStyle w:val="Znakapoznpodarou"/>
        </w:rPr>
        <w:footnoteReference w:id="3"/>
      </w:r>
      <w:r>
        <w:t xml:space="preserve"> Na základě této informace pak bylo možné přizpůsobit své chování a zvolit další postup, jako například dobrovolné otestování se. Vzhledem k tomuto potenciálu je tedy zřejmé, že mobilní trasovací aplikace mohly být účinným nástrojem pro zamezení šíření onemocnění, když nebyly závislé na lidské vědomosti.</w:t>
      </w:r>
    </w:p>
    <w:p w14:paraId="254D90D6" w14:textId="7409598D" w:rsidR="00102782" w:rsidRDefault="00102782" w:rsidP="00102782">
      <w:pPr>
        <w:pStyle w:val="Dalodstavce"/>
      </w:pPr>
      <w:r>
        <w:t xml:space="preserve">Přesné principy jejich fungování budou popsány v dalších kapitolách této diplomové práce. Již po tomto jejich strohém úvodním popisu je však zřejmé, že nesporné výhody mobilních trasovacích aplikací s sebou nesly také významná rizika, především v podobě možného ohrožení soukromí a ochrany osobních údajů jejich uživatelů. Aby totiž mohli být uživatele těchto aplikací informováni o potenciálně nebezpečném kontaktu, musely být v rámci </w:t>
      </w:r>
      <w:r w:rsidR="00AE2D54">
        <w:t xml:space="preserve">fungování </w:t>
      </w:r>
      <w:r>
        <w:t>aplikace zpracovány jejich osobní údaje.</w:t>
      </w:r>
    </w:p>
    <w:p w14:paraId="2BBA18BE" w14:textId="06C1AE8A" w:rsidR="00102782" w:rsidRDefault="00102782" w:rsidP="00102782">
      <w:pPr>
        <w:pStyle w:val="Dalodstavce"/>
      </w:pPr>
      <w:r>
        <w:t xml:space="preserve">Kdyby tato rizika zůstala ignorována, mohly by se mobilní trasovací aplikace v budoucnu lehce zneužít ke zcela jiným účelům, než je pomoc při trasování šíření viru, a tedy ochrana veřejného zdraví. </w:t>
      </w:r>
    </w:p>
    <w:p w14:paraId="4F519715" w14:textId="787E1FE0" w:rsidR="00102782" w:rsidRDefault="00102782" w:rsidP="00CA2A32">
      <w:pPr>
        <w:pStyle w:val="Nadpis1"/>
        <w:numPr>
          <w:ilvl w:val="0"/>
          <w:numId w:val="14"/>
        </w:numPr>
      </w:pPr>
      <w:bookmarkStart w:id="12" w:name="_Toc130386415"/>
      <w:r>
        <w:lastRenderedPageBreak/>
        <w:t>Právní ochrana soukromí a osobních údajů</w:t>
      </w:r>
      <w:bookmarkEnd w:id="12"/>
    </w:p>
    <w:p w14:paraId="0B32EC54" w14:textId="3EEDE8EC" w:rsidR="00102782" w:rsidRDefault="00102782" w:rsidP="00102782">
      <w:pPr>
        <w:pStyle w:val="Odstavec1"/>
      </w:pPr>
      <w:bookmarkStart w:id="13" w:name="_Hlk130375297"/>
      <w:r w:rsidRPr="000C64A0">
        <w:t>Vzhledem k</w:t>
      </w:r>
      <w:r w:rsidR="008C41BD">
        <w:t> </w:t>
      </w:r>
      <w:r w:rsidRPr="000C64A0">
        <w:t>nebezpečí</w:t>
      </w:r>
      <w:r w:rsidR="008C41BD">
        <w:t>,</w:t>
      </w:r>
      <w:r w:rsidRPr="000C64A0">
        <w:t xml:space="preserve"> vyjádřeném v úvodní kapitole, které používání mobilních trasovacích aplikací pro boj s onemocněním Covid-19 představovalo, je pro tuto diplomovou práci potřebné ještě před zhodnocením dopadů jejich používání na soukromí a ochranu osobních údajů jednotlivců, vymezit některé důležité pojmy a zabývat se jejich právní úpravou v ČR. Pro tuto práci je nejprve potřebné za pomocí zákonů, judikatury a literatury alespoň základně vymezit pojem soukromí a jeho právní úpravu a odlišit jej od osobních údajů. </w:t>
      </w:r>
    </w:p>
    <w:p w14:paraId="6949125E" w14:textId="526D5A34" w:rsidR="00102782" w:rsidRDefault="00102782" w:rsidP="00CA2A32">
      <w:pPr>
        <w:pStyle w:val="Nadpis2"/>
        <w:numPr>
          <w:ilvl w:val="1"/>
          <w:numId w:val="14"/>
        </w:numPr>
      </w:pPr>
      <w:bookmarkStart w:id="14" w:name="_Toc130386416"/>
      <w:r>
        <w:t>Právo na soukromí</w:t>
      </w:r>
      <w:bookmarkEnd w:id="14"/>
    </w:p>
    <w:p w14:paraId="4D14572B" w14:textId="48A24836" w:rsidR="00102782" w:rsidRDefault="00102782" w:rsidP="00CA2A32">
      <w:pPr>
        <w:pStyle w:val="Nadpis3"/>
        <w:numPr>
          <w:ilvl w:val="2"/>
          <w:numId w:val="14"/>
        </w:numPr>
      </w:pPr>
      <w:r>
        <w:t>Soukromí jako základní lidské právo</w:t>
      </w:r>
    </w:p>
    <w:p w14:paraId="2CCC3CF0" w14:textId="77777777" w:rsidR="00102782" w:rsidRDefault="00102782" w:rsidP="00102782">
      <w:pPr>
        <w:pStyle w:val="Odstavec1"/>
      </w:pPr>
      <w:r>
        <w:t xml:space="preserve">Soukromí je předně chráněno, jako základní lidské právo, na ústavní úrovni, konkrétně pak v článku 7 odst. 1 Listiny základních práv a svobod (dále jen „LZPS“), dle kterého je nedotknutelnost osoby a jejího soukromí zaručena, přičemž omezena může být pouze na základě zákona. Dále je soukromí chráněno v článku 10. Podle čl. 10 odst. 2, má </w:t>
      </w:r>
      <w:r w:rsidRPr="00BA60C8">
        <w:rPr>
          <w:i/>
          <w:iCs/>
        </w:rPr>
        <w:t>„každý právo na ochranu před neoprávněným zasahováním do soukromého a rodinného života“.</w:t>
      </w:r>
      <w:r>
        <w:t xml:space="preserve"> V článku 13 je pak zakotvena ochrana písemností a listovního tajemství.</w:t>
      </w:r>
    </w:p>
    <w:p w14:paraId="324A97A2" w14:textId="77777777" w:rsidR="00102782" w:rsidRDefault="00102782" w:rsidP="00102782">
      <w:pPr>
        <w:pStyle w:val="Dalodstavce"/>
      </w:pPr>
      <w:r>
        <w:t xml:space="preserve">Soukromí je chráněno také na mezinárodní úrovni. Česká republika je smluvní stranou Rady Evropy a přihlásila se tak k tomu, že bude respektovat Evropskou úmluvu o ochraně lidských práv a svobod (dále jen „EÚLP“), na jejíž dodržování v jednotlivých členských státech dohlíží Evropský soud pro lidská práva (dále jen „ESLP“), k němuž se po vyčerpání všech dostupných opravných prostředků, můžou obracet také občané smluvních států. Účel přijetí EÚLP byl státy deklarován už v preambuli této Úmluvy, a to </w:t>
      </w:r>
      <w:r w:rsidRPr="00BA60C8">
        <w:rPr>
          <w:i/>
          <w:iCs/>
        </w:rPr>
        <w:t>„dosažení větší jednoty“</w:t>
      </w:r>
      <w:r>
        <w:t xml:space="preserve"> mezi členy Rady Evropy, čehož se má dosahovat právě také ochranou a dalším rozvojem lidských práv a základních svobod. V článku 8 odst. 1 EÚLP je zakotvená ochrana soukromého a rodinného života, obydlí a korespondence, v dalším odstavci pak je pro případ zásahu do těchto práv definován tzv. pětistupňový test (aplikovatelnost Úmluvy, existence zásahu, legalita, legitimní cíl, </w:t>
      </w:r>
      <w:r>
        <w:lastRenderedPageBreak/>
        <w:t>nezbytnost v demokratické společnosti)</w:t>
      </w:r>
      <w:r>
        <w:rPr>
          <w:rStyle w:val="Znakapoznpodarou"/>
        </w:rPr>
        <w:footnoteReference w:id="4"/>
      </w:r>
      <w:r>
        <w:t xml:space="preserve">, když je stanoveno, že </w:t>
      </w:r>
      <w:r w:rsidRPr="00BA60C8">
        <w:rPr>
          <w:i/>
          <w:iCs/>
        </w:rPr>
        <w:t>„státní orgán nemůže do výkonu tohoto práva zasahovat kromě případů, kdy je to v souladu se zákonem a nezbytné v demokratické společnosti“</w:t>
      </w:r>
      <w:r>
        <w:t xml:space="preserve">, mimo jiné pak z důvodu </w:t>
      </w:r>
      <w:r w:rsidRPr="00BA60C8">
        <w:rPr>
          <w:i/>
          <w:iCs/>
        </w:rPr>
        <w:t xml:space="preserve">„ochrany zdraví nebo morálky nebo ochrany práv a svobod jiných“ </w:t>
      </w:r>
      <w:r>
        <w:t xml:space="preserve">nebo v zájmu národní, či veřejné bezpečnosti. Vždy se tedy musí </w:t>
      </w:r>
      <w:r w:rsidRPr="00BA60C8">
        <w:rPr>
          <w:i/>
          <w:iCs/>
        </w:rPr>
        <w:t>„zhodnotit, zda by v daném konkrétním případě mělo převážit jiné právo nad právem na soukromí, které bylo na jeho úkor omezeno“</w:t>
      </w:r>
      <w:r>
        <w:rPr>
          <w:rStyle w:val="Znakapoznpodarou"/>
          <w:i/>
          <w:iCs/>
        </w:rPr>
        <w:footnoteReference w:id="5"/>
      </w:r>
      <w:r>
        <w:t xml:space="preserve">. </w:t>
      </w:r>
    </w:p>
    <w:p w14:paraId="72A7F086" w14:textId="77777777" w:rsidR="00102782" w:rsidRDefault="00102782" w:rsidP="00102782">
      <w:pPr>
        <w:pStyle w:val="Dalodstavce"/>
      </w:pPr>
      <w:r>
        <w:t xml:space="preserve">Obdobně je pak soukromí chráněno také na nadnárodní úrovni, v Listině základních práv Evropské unie (dále jen „LZP EU“), v čl. 7 této Listiny. Na tomto místě je potřeba podotknout, že podle článku 51 LZP EU jsou ustanovení této listiny </w:t>
      </w:r>
      <w:r w:rsidRPr="00BA60C8">
        <w:rPr>
          <w:i/>
          <w:iCs/>
        </w:rPr>
        <w:t>„při dodržení zásady subsidiarity určena orgánům, institucím a jiným subjektům Unie, a dále členským státům, výhradně pokud uplatňují právo Unie“.</w:t>
      </w:r>
      <w:r>
        <w:t xml:space="preserve"> Ochrana soukromí v LZP EU se tedy uplatní pouze ve vztazích, ve kterých je uplatňováno právo EU.</w:t>
      </w:r>
    </w:p>
    <w:p w14:paraId="14B927B2" w14:textId="131EF898" w:rsidR="00102782" w:rsidRDefault="00102782" w:rsidP="00CA2A32">
      <w:pPr>
        <w:pStyle w:val="Nadpis3"/>
        <w:numPr>
          <w:ilvl w:val="2"/>
          <w:numId w:val="14"/>
        </w:numPr>
      </w:pPr>
      <w:r>
        <w:t>Ochrana soukromí na úrovni zákona</w:t>
      </w:r>
    </w:p>
    <w:p w14:paraId="43DD98D4" w14:textId="63B6BE6E" w:rsidR="00102782" w:rsidRDefault="00102782" w:rsidP="00102782">
      <w:pPr>
        <w:pStyle w:val="Odstavec1"/>
      </w:pPr>
      <w:r>
        <w:t>Právo na ochranu soukromí je pak zdůrazněno i v dalších vnitrostátních předpisech. V ustanovení § 86 zákona č. 89/2012 Sb., občanský zákoník, ve znění pozdějších předpisů (dále jen „OZ“), je uveden demonstrativní výčet nepřípustných zásahů do soukromí, kdy bez svolení člověka nelze například sledovat jeho soukromý život nebo pořizovat o tom zvukový nebo obrazový záznam, využívat tyto záznamy třetí osobou, nebo je dále šířit.</w:t>
      </w:r>
    </w:p>
    <w:p w14:paraId="74B47725" w14:textId="3EA5402D" w:rsidR="00102782" w:rsidRDefault="00102782" w:rsidP="00CA2A32">
      <w:pPr>
        <w:pStyle w:val="Nadpis3"/>
        <w:numPr>
          <w:ilvl w:val="2"/>
          <w:numId w:val="14"/>
        </w:numPr>
      </w:pPr>
      <w:r>
        <w:t>Definice soukromí</w:t>
      </w:r>
    </w:p>
    <w:p w14:paraId="7A3D2DC3" w14:textId="77777777" w:rsidR="00102782" w:rsidRDefault="00102782" w:rsidP="00102782">
      <w:pPr>
        <w:pStyle w:val="Odstavec1"/>
      </w:pPr>
      <w:r>
        <w:t xml:space="preserve">Jak vyplývá z výše uvedeného, soukromí má mnoho úrovní a není možné jej obsáhnout jedinou definicí. Přesto se o jeho definici pokoušelo spoustu autorů. Daniel J. </w:t>
      </w:r>
      <w:proofErr w:type="spellStart"/>
      <w:r>
        <w:t>Solove</w:t>
      </w:r>
      <w:proofErr w:type="spellEnd"/>
      <w:r>
        <w:t xml:space="preserve"> ve svém díle uváděl několik možných koncepcí soukromí, ve smyslu nedotknutelnosti osoby jej však vymezil jako právo být nechán o samotě.</w:t>
      </w:r>
      <w:r>
        <w:rPr>
          <w:rStyle w:val="Znakapoznpodarou"/>
        </w:rPr>
        <w:footnoteReference w:id="6"/>
      </w:r>
      <w:r>
        <w:t xml:space="preserve"> V podobném duchu se pak vyjádřili </w:t>
      </w:r>
      <w:r>
        <w:lastRenderedPageBreak/>
        <w:t xml:space="preserve">také Samuel D. Warren a Louis D. Brandeise, kteří právo na soukromí vnímali jako </w:t>
      </w:r>
      <w:r w:rsidRPr="00ED16BB">
        <w:t>právo být ponechán sám sobě</w:t>
      </w:r>
      <w:r>
        <w:t>.</w:t>
      </w:r>
      <w:r w:rsidRPr="00ED16BB">
        <w:rPr>
          <w:rStyle w:val="Znakapoznpodarou"/>
        </w:rPr>
        <w:footnoteReference w:id="7"/>
      </w:r>
    </w:p>
    <w:p w14:paraId="1AF705C4" w14:textId="0A4E4A2E" w:rsidR="00102782" w:rsidRPr="00102782" w:rsidRDefault="00102782" w:rsidP="00C45D06">
      <w:pPr>
        <w:pStyle w:val="Dalodstavce"/>
      </w:pPr>
      <w:r>
        <w:t xml:space="preserve">Mnohdy vyvstane potřeba o jeho bližší vymezení také v konkrétním případě. Ústavní soud jej ve svém nálezu vymezil jako práva </w:t>
      </w:r>
      <w:r w:rsidRPr="00ED16BB">
        <w:rPr>
          <w:i/>
          <w:iCs/>
        </w:rPr>
        <w:t>„fyzické osoby rozhodnout podle vlastního uvážení zda, popř. v jakém rozsahu a jakým způsobem mají být skutečnosti jejího osobního soukromí zpřístupněny jiným (pozitivní složka práva) a zároveň se bránit (vzepřít) proti neoprávněným zásahům do této sféry ze strany jiných osob s rovným právním postavením (negativní složka práva).“</w:t>
      </w:r>
      <w:r w:rsidRPr="00ED16BB">
        <w:rPr>
          <w:rStyle w:val="Znakapoznpodarou"/>
          <w:i/>
          <w:iCs/>
        </w:rPr>
        <w:footnoteReference w:id="8"/>
      </w:r>
    </w:p>
    <w:p w14:paraId="2DB15BCE" w14:textId="6FCF3277" w:rsidR="00102782" w:rsidRDefault="00102782" w:rsidP="00CA2A32">
      <w:pPr>
        <w:pStyle w:val="Nadpis2"/>
        <w:numPr>
          <w:ilvl w:val="1"/>
          <w:numId w:val="14"/>
        </w:numPr>
      </w:pPr>
      <w:bookmarkStart w:id="20" w:name="_Toc130386417"/>
      <w:r>
        <w:t>Ochrana osobních údajů</w:t>
      </w:r>
      <w:bookmarkEnd w:id="20"/>
    </w:p>
    <w:p w14:paraId="04E5E845" w14:textId="0F0B7021" w:rsidR="00102782" w:rsidRDefault="00102782" w:rsidP="00CA2A32">
      <w:pPr>
        <w:pStyle w:val="Nadpis3"/>
        <w:numPr>
          <w:ilvl w:val="2"/>
          <w:numId w:val="14"/>
        </w:numPr>
      </w:pPr>
      <w:r>
        <w:t>Lidskoprávní ochrana osobních údajů</w:t>
      </w:r>
    </w:p>
    <w:p w14:paraId="6508378B" w14:textId="77777777" w:rsidR="00102782" w:rsidRDefault="00102782" w:rsidP="00102782">
      <w:pPr>
        <w:pStyle w:val="Odstavec1"/>
      </w:pPr>
      <w:r>
        <w:t>Vzhledem k tomu, že je právo na ochranu osobních údajů inherentní součástí práva na soukromí</w:t>
      </w:r>
      <w:r>
        <w:rPr>
          <w:rStyle w:val="Znakapoznpodarou"/>
        </w:rPr>
        <w:footnoteReference w:id="9"/>
      </w:r>
      <w:r>
        <w:t xml:space="preserve">, není samostatné vymezení tohoto práva v lidskoprávních mezinárodních úmluvách vždy samozřejmostí. Např. EÚLP tak nestanoví zvláštní ochranu osobních údajů nad rámec práva na respektování soukromého a rodinného života. Vzhledem k narůstající globální digitalizaci a s tím spojeným zvýšeným nebezpečím zneužití osobních údajů, se však potřeba zakotvit jej jako samostatné základní právo a akcentovat tím jeho důležitost, zvyšuje. </w:t>
      </w:r>
    </w:p>
    <w:p w14:paraId="0747B0FC" w14:textId="77777777" w:rsidR="00102782" w:rsidRDefault="00102782" w:rsidP="00102782">
      <w:pPr>
        <w:pStyle w:val="Dalodstavce"/>
        <w:rPr>
          <w:i/>
          <w:iCs/>
        </w:rPr>
      </w:pPr>
      <w:r>
        <w:t xml:space="preserve">Tento vývoj odráží například LZP EU, kde nalezneme ochranu osobních údajů, jako základní, výslovně uvedené samostatné právo v článku 8. Důraz je kladen na „korektní“ zpracování osobních údajů a legitimní, konkrétní účel takového zpracování. Zpracování také musí být v souladu se zákonem a probíhat z důvodů v něm uvedených. Podle čl. 8 odst. 3 </w:t>
      </w:r>
      <w:r w:rsidRPr="00885DC8">
        <w:rPr>
          <w:i/>
          <w:iCs/>
        </w:rPr>
        <w:t>„na dodržování těchto pravidel dohlíží nezávislý orgán“.</w:t>
      </w:r>
    </w:p>
    <w:p w14:paraId="645D5B1B" w14:textId="27CC1745" w:rsidR="00102782" w:rsidRDefault="00102782" w:rsidP="00102782">
      <w:pPr>
        <w:pStyle w:val="Dalodstavce"/>
      </w:pPr>
      <w:r>
        <w:t xml:space="preserve">Kromě toho je ochrana osobních údajů garantována výslovně i v LZPS, zejména článkem 10 odst. 3, který uvádí, že </w:t>
      </w:r>
      <w:r w:rsidRPr="00B826FA">
        <w:rPr>
          <w:i/>
          <w:iCs/>
        </w:rPr>
        <w:t>„každý má právo na ochranu před neoprávněným shromažďováním, zveřejňováním nebo jiným zneužíváním údajů o své osobě“</w:t>
      </w:r>
      <w:r>
        <w:t xml:space="preserve">. Tento článek odráží právo na informační </w:t>
      </w:r>
      <w:r>
        <w:lastRenderedPageBreak/>
        <w:t>sebeurčení</w:t>
      </w:r>
      <w:r>
        <w:rPr>
          <w:rStyle w:val="Znakapoznpodarou"/>
        </w:rPr>
        <w:footnoteReference w:id="10"/>
      </w:r>
      <w:r>
        <w:t xml:space="preserve">, jakožto součást práva na soukromí a vyjadřuje </w:t>
      </w:r>
      <w:r w:rsidRPr="004E588F">
        <w:rPr>
          <w:i/>
          <w:iCs/>
        </w:rPr>
        <w:t>„možnost jedince rozhodovat o tom, které informace o něm budou známy</w:t>
      </w:r>
      <w:r>
        <w:rPr>
          <w:i/>
          <w:iCs/>
        </w:rPr>
        <w:t xml:space="preserve"> ostatním</w:t>
      </w:r>
      <w:r w:rsidRPr="004E588F">
        <w:rPr>
          <w:i/>
          <w:iCs/>
        </w:rPr>
        <w:t>“</w:t>
      </w:r>
      <w:r>
        <w:rPr>
          <w:rStyle w:val="Znakapoznpodarou"/>
        </w:rPr>
        <w:footnoteReference w:id="11"/>
      </w:r>
      <w:r>
        <w:t>, na což mnohdy ve své rozhodovací praxi poukazuje také Ústavní soud</w:t>
      </w:r>
      <w:r w:rsidR="008C41BD">
        <w:t>.</w:t>
      </w:r>
      <w:r>
        <w:rPr>
          <w:rStyle w:val="Znakapoznpodarou"/>
        </w:rPr>
        <w:footnoteReference w:id="12"/>
      </w:r>
    </w:p>
    <w:p w14:paraId="6C7D1769" w14:textId="7BF9664B" w:rsidR="00102782" w:rsidRDefault="00102782" w:rsidP="00102782">
      <w:pPr>
        <w:pStyle w:val="Dalodstavce"/>
      </w:pPr>
      <w:r>
        <w:t>Právo na informační sebeurčení však rozhodně není právem absolutním, protože mnohdy je nezbytné určité informace o člověku použít a jednotlivec nemá možnost takové použití vyloučit.</w:t>
      </w:r>
      <w:r>
        <w:rPr>
          <w:rStyle w:val="Znakapoznpodarou"/>
        </w:rPr>
        <w:footnoteReference w:id="13"/>
      </w:r>
      <w:r>
        <w:t xml:space="preserve"> Vždy však tento proces musí být v souladu s právními předpisy a probíhat na jejich základě.</w:t>
      </w:r>
    </w:p>
    <w:p w14:paraId="29D64575" w14:textId="3A09FE24" w:rsidR="00102782" w:rsidRDefault="00102782" w:rsidP="00CA2A32">
      <w:pPr>
        <w:pStyle w:val="Nadpis3"/>
        <w:numPr>
          <w:ilvl w:val="2"/>
          <w:numId w:val="14"/>
        </w:numPr>
      </w:pPr>
      <w:r>
        <w:t>Ochrana osobních údajů na zákonné úrovni vycházející z právních předpisů Evropské unie</w:t>
      </w:r>
    </w:p>
    <w:p w14:paraId="46F5FDD3" w14:textId="77777777" w:rsidR="00A07F54" w:rsidRDefault="00A07F54" w:rsidP="00A07F54">
      <w:pPr>
        <w:pStyle w:val="Odstavec1"/>
      </w:pPr>
      <w:r>
        <w:t>Právní rámec ochrany osobních údajů je v ČR předurčován úpravou na úrovni Evropské unie, konkrétně pak Nařízením Evropského parlamentu a Rady (EU) 2016/679 ze dne 27. dubna 2016 o ochraně fyzických osob v souvislosti se zpracováním osobních údajů a o volném pohybu těchto údajů a o zrušení směrnice 95/46/ES (dále jen „GDPR“). Příprava tohoto nařízení jako reakce na stále větší digitalizaci a vzrůstající nebezpečí možnosti zneužití osobních údajů započala na evropské úrovni v roce 2010</w:t>
      </w:r>
      <w:r>
        <w:rPr>
          <w:rStyle w:val="Znakapoznpodarou"/>
        </w:rPr>
        <w:footnoteReference w:id="14"/>
      </w:r>
      <w:r>
        <w:t xml:space="preserve"> a účinnosti nařízení konečně nabylo dne 25. května 2018. Některá práva a povinnosti si zároveň v souladu s GDPR mohou členské státy upravit podle svého. Pokud tak neučiní, uplatní se náhradní, obecná pravidla stanovená v GDPR.</w:t>
      </w:r>
      <w:r>
        <w:rPr>
          <w:rStyle w:val="Znakapoznpodarou"/>
        </w:rPr>
        <w:footnoteReference w:id="15"/>
      </w:r>
      <w:r>
        <w:t xml:space="preserve"> V ČR je toto nařízení blíže konkretizováno </w:t>
      </w:r>
      <w:bookmarkStart w:id="25" w:name="_Hlk130297770"/>
      <w:bookmarkStart w:id="26" w:name="_Hlk129620068"/>
      <w:r>
        <w:t>zákonem č. 110/2019 Sb., o zpracování osobních údajů</w:t>
      </w:r>
      <w:bookmarkEnd w:id="25"/>
      <w:r>
        <w:t xml:space="preserve"> (dále jen „zákon o zpracování osobních údajů“). </w:t>
      </w:r>
    </w:p>
    <w:bookmarkEnd w:id="26"/>
    <w:p w14:paraId="66176FF3" w14:textId="0F0C7E98" w:rsidR="00A07F54" w:rsidRDefault="00A07F54" w:rsidP="00A07F54">
      <w:pPr>
        <w:pStyle w:val="Dalodstavce"/>
      </w:pPr>
      <w:r>
        <w:t xml:space="preserve">Vedle toho existuje ještě </w:t>
      </w:r>
      <w:bookmarkStart w:id="27" w:name="_Hlk130297660"/>
      <w:r>
        <w:t xml:space="preserve">Směrnice Evropského parlamentu a Rady (EU) 2016/680 ze dne 27. dubna 2016 o ochraně fyzických osob v souvislosti se zpracováním osobních údajů příslušnými orgány za účelem prevence, vyšetřování, odhalování či stíhání trestných činů nebo výkonu trestů, o volném pohybu těchto údajů a o zrušení rámcového rozhodnutí </w:t>
      </w:r>
      <w:r>
        <w:lastRenderedPageBreak/>
        <w:t>Rady 2008/977/SVV</w:t>
      </w:r>
      <w:bookmarkEnd w:id="27"/>
      <w:r>
        <w:t xml:space="preserve"> (dále jen jako „policejní směrnice“), což je směrnice, která je vůči GDPR ve vztahu speciality a upravuje pravidla pro zpracování osobních údajů v</w:t>
      </w:r>
      <w:r w:rsidR="00C25E0A">
        <w:t> souvislosti s</w:t>
      </w:r>
      <w:r>
        <w:t xml:space="preserve"> vyšetřování</w:t>
      </w:r>
      <w:r w:rsidR="00C25E0A">
        <w:t>m</w:t>
      </w:r>
      <w:r>
        <w:t xml:space="preserve"> a stíhání</w:t>
      </w:r>
      <w:r w:rsidR="00C25E0A">
        <w:t>m</w:t>
      </w:r>
      <w:r>
        <w:t xml:space="preserve"> trestné činnosti.</w:t>
      </w:r>
    </w:p>
    <w:p w14:paraId="2C2EB77D" w14:textId="77777777" w:rsidR="00A07F54" w:rsidRDefault="00A07F54" w:rsidP="00A07F54">
      <w:pPr>
        <w:pStyle w:val="Dalodstavce"/>
      </w:pPr>
      <w:r>
        <w:t xml:space="preserve">Pro ochranu osobních údajů v odvětví elektronických komunikací a pro potřeby této diplomové práce je však ještě důležitější dosud platná </w:t>
      </w:r>
      <w:bookmarkStart w:id="28" w:name="_Hlk130297821"/>
      <w:bookmarkStart w:id="29" w:name="_Hlk129620452"/>
      <w:r>
        <w:t xml:space="preserve">Směrnice Evropského parlamentu a Rady 2002/58/ES ze dne 12. července 2002 o zpracování osobních údajů a o ochraně soukromí v odvětví elektronických komunikací </w:t>
      </w:r>
      <w:bookmarkEnd w:id="28"/>
      <w:r>
        <w:t>(dále jen jako „Směrnice o soukromí a elektronických komunikacích“)</w:t>
      </w:r>
      <w:bookmarkEnd w:id="29"/>
      <w:r>
        <w:t xml:space="preserve">. Ta především </w:t>
      </w:r>
      <w:r w:rsidRPr="00817D56">
        <w:rPr>
          <w:i/>
          <w:iCs/>
        </w:rPr>
        <w:t>„stanoví pravidla platná pro provozní a lokalizační údaje a pro uchovávání informací a získávání přístupu k informacím uchovávaným v koncovém zařízení uživatele nebo účastníka, jako je mobilní zařízení“</w:t>
      </w:r>
      <w:r>
        <w:rPr>
          <w:rStyle w:val="Znakapoznpodarou"/>
          <w:i/>
          <w:iCs/>
        </w:rPr>
        <w:footnoteReference w:id="16"/>
      </w:r>
      <w:r>
        <w:rPr>
          <w:i/>
          <w:iCs/>
        </w:rPr>
        <w:t xml:space="preserve">. </w:t>
      </w:r>
      <w:r>
        <w:t>Tato směrnice je do českého právního řádu provedena zákonem č. 127/2005 Sb., o elektronických komunikacích a o změně některých souvisejících zákonů, ve znění pozdějších předpisů (dále jen jako „zákon o elektronických komunikacích“).</w:t>
      </w:r>
    </w:p>
    <w:p w14:paraId="7A8DD266" w14:textId="60CC48E8" w:rsidR="00671B44" w:rsidRDefault="00E02EC1" w:rsidP="00CA2A32">
      <w:pPr>
        <w:pStyle w:val="Nadpis1"/>
        <w:numPr>
          <w:ilvl w:val="0"/>
          <w:numId w:val="14"/>
        </w:numPr>
      </w:pPr>
      <w:bookmarkStart w:id="30" w:name="_Toc130386418"/>
      <w:r>
        <w:lastRenderedPageBreak/>
        <w:t xml:space="preserve">Omezení práva </w:t>
      </w:r>
      <w:r w:rsidR="001F6C3A">
        <w:t xml:space="preserve">na soukromí </w:t>
      </w:r>
      <w:r w:rsidR="00436536">
        <w:t xml:space="preserve">a ochranu osobních údajů </w:t>
      </w:r>
      <w:r w:rsidR="003F2D9A">
        <w:t>z lidskoprávního pohledu</w:t>
      </w:r>
      <w:bookmarkEnd w:id="30"/>
    </w:p>
    <w:p w14:paraId="5362A082" w14:textId="42E29005" w:rsidR="006014B5" w:rsidRDefault="006014B5" w:rsidP="006014B5">
      <w:pPr>
        <w:pStyle w:val="Odstavec1"/>
      </w:pPr>
      <w:r>
        <w:t>Vzhledem k tomu, že je právo na soukromí a právo na ochranu osobních údajů chráněno již na lidskoprávní úrovni (viz kap. č. 3.1.1 a 3.2.1), je potřeba v rámci této diplomové práce alespoň rámcově nastínit také možnost omezení těchto základních lidských práv, protože právě používáním mobilních aplikací pro trasování kontaktů je v určité míře zasahováno do práva na soukromí a osobních údajů (viz kap. č. 2).</w:t>
      </w:r>
    </w:p>
    <w:p w14:paraId="1DC7487D" w14:textId="5F07BA1F" w:rsidR="00FB1BDA" w:rsidRDefault="00EF7501" w:rsidP="00CA2A32">
      <w:pPr>
        <w:pStyle w:val="Nadpis2"/>
        <w:numPr>
          <w:ilvl w:val="1"/>
          <w:numId w:val="14"/>
        </w:numPr>
      </w:pPr>
      <w:bookmarkStart w:id="31" w:name="_Toc130386419"/>
      <w:r>
        <w:t xml:space="preserve">Povaha základního práva </w:t>
      </w:r>
      <w:r w:rsidR="00C2771F">
        <w:t xml:space="preserve">na ochranu soukromí </w:t>
      </w:r>
      <w:r w:rsidR="00B21240">
        <w:t xml:space="preserve">a osobních údajů a jejich </w:t>
      </w:r>
      <w:proofErr w:type="spellStart"/>
      <w:r w:rsidR="00B21240">
        <w:t>omezitelnost</w:t>
      </w:r>
      <w:bookmarkEnd w:id="31"/>
      <w:proofErr w:type="spellEnd"/>
    </w:p>
    <w:p w14:paraId="24DEA28A" w14:textId="5F17B3F9" w:rsidR="008F6FFA" w:rsidRDefault="008F6FFA" w:rsidP="008F6FFA">
      <w:pPr>
        <w:pStyle w:val="Odstavec1"/>
      </w:pPr>
      <w:r>
        <w:t xml:space="preserve">Existují základní práva, která </w:t>
      </w:r>
      <w:r w:rsidR="0079427B">
        <w:t xml:space="preserve">můžeme </w:t>
      </w:r>
      <w:r>
        <w:t>označ</w:t>
      </w:r>
      <w:r w:rsidR="0079427B">
        <w:t>ovat také</w:t>
      </w:r>
      <w:r>
        <w:t xml:space="preserve"> jako</w:t>
      </w:r>
      <w:r w:rsidR="0079427B">
        <w:t xml:space="preserve"> práva</w:t>
      </w:r>
      <w:r>
        <w:t xml:space="preserve"> absolutní a t</w:t>
      </w:r>
      <w:r w:rsidR="0079427B">
        <w:t>a</w:t>
      </w:r>
      <w:r>
        <w:t xml:space="preserve">to práva tak není vůbec možné omezovat, neexistuje totiž </w:t>
      </w:r>
      <w:r w:rsidRPr="00972502">
        <w:rPr>
          <w:i/>
          <w:iCs/>
        </w:rPr>
        <w:t>„jiné základní právo či jiná ústavní hodnota, která by mohla převážit a umožnit tak zásah do uvedeného práva, tedy jeho legitimní omezení“</w:t>
      </w:r>
      <w:r w:rsidRPr="00972502">
        <w:rPr>
          <w:rStyle w:val="Znakapoznpodarou"/>
          <w:i/>
          <w:iCs/>
        </w:rPr>
        <w:footnoteReference w:id="17"/>
      </w:r>
      <w:r w:rsidRPr="00972502">
        <w:rPr>
          <w:i/>
          <w:iCs/>
        </w:rPr>
        <w:t>.</w:t>
      </w:r>
      <w:r w:rsidRPr="00670E87">
        <w:rPr>
          <w:rStyle w:val="Znakapoznpodarou"/>
        </w:rPr>
        <w:footnoteReference w:id="18"/>
      </w:r>
      <w:r>
        <w:t xml:space="preserve"> Za taková práva můžeme považovat například právo mít právní osobnost, tedy právo na to být nositelem práv, které je v LZPS zakotveno v čl. 5 nebo dále například zákaz mučení.</w:t>
      </w:r>
      <w:r>
        <w:rPr>
          <w:rStyle w:val="Znakapoznpodarou"/>
        </w:rPr>
        <w:footnoteReference w:id="19"/>
      </w:r>
      <w:r>
        <w:t xml:space="preserve"> Do množiny relativních práv, které naopak omezitelné jsou, se však řadí naprostá většina základních práv a svobod. Při kolizi s jinou základní hodnotou, chráněnou na ústavní úrovni, tak musíme tato práva ad hoc vyvažovat a určit, které za dané situace při zohlednění všech relevantních okolností převáží za současného zachování „ustupujícího“ práva v co největší možné míře.</w:t>
      </w:r>
      <w:r>
        <w:rPr>
          <w:rStyle w:val="Znakapoznpodarou"/>
        </w:rPr>
        <w:footnoteReference w:id="20"/>
      </w:r>
      <w:r>
        <w:t xml:space="preserve"> Mezi tato relativní práva se řadí také právo na soukromí a ochranu osobních údajů, možnost jejich omezení je předvídána přímo v základních dokumentech chránících lidská práva. Za „běžné“ situace je tak možné právo na soukromí a ochranu osobních údajů podle čl. 4 odst. 2 LZPS omezit pouze zákonem, podle čl. 4 odst. 3 musí být zachována rovnost při omezování, dle následujícího odstavce pak musí být šetřena podstata a smysl omezování </w:t>
      </w:r>
      <w:r>
        <w:lastRenderedPageBreak/>
        <w:t xml:space="preserve">práva a je stanoven zákaz zneužití omezení </w:t>
      </w:r>
      <w:r w:rsidRPr="00972502">
        <w:rPr>
          <w:i/>
          <w:iCs/>
        </w:rPr>
        <w:t>„k jiným účelům, než pro který byla určena“</w:t>
      </w:r>
      <w:r w:rsidRPr="00DB0310">
        <w:t xml:space="preserve">. </w:t>
      </w:r>
      <w:r>
        <w:t xml:space="preserve">Listina pak konkretizuje </w:t>
      </w:r>
      <w:r w:rsidRPr="00DB0310">
        <w:t>„</w:t>
      </w:r>
      <w:r w:rsidRPr="00972502">
        <w:rPr>
          <w:i/>
          <w:iCs/>
        </w:rPr>
        <w:t>v souvislosti s konkrétními právy“</w:t>
      </w:r>
      <w:r>
        <w:rPr>
          <w:rStyle w:val="Znakapoznpodarou"/>
          <w:i/>
          <w:iCs/>
        </w:rPr>
        <w:footnoteReference w:id="21"/>
      </w:r>
      <w:r>
        <w:t>, že omezení musí být stanoveno zákonem, sledovat legitimní cíl a být v demokratické společnosti naprosto nezbytné. Podle EÚLP je při jejich omezení potřeba naplnit také podmínky pětistupňového testu (</w:t>
      </w:r>
      <w:r w:rsidR="001A54EB">
        <w:t>v</w:t>
      </w:r>
      <w:r>
        <w:t>iz kap. č. 3.1.1).</w:t>
      </w:r>
    </w:p>
    <w:p w14:paraId="095BE88F" w14:textId="5037B2D7" w:rsidR="00B21240" w:rsidRPr="00B21240" w:rsidRDefault="008F6FFA" w:rsidP="00C25E0A">
      <w:pPr>
        <w:pStyle w:val="Dalodstavce"/>
      </w:pPr>
      <w:r>
        <w:t>V závislosti na tom, o jaké práva se jedná, pak soudy při poměřování vzájemně kolidujících práv používají judikaturou postupně definované a propracované testy, které poskytují jakési vodítka rozhodujícímu orgánu, kterými se při rozhodování konkrétního případu řídí. S jejich pomocí tak může určit, zda bylo omezení v daném případě ještě ústavně souladné, nebo už překročilo přípustnou mez a bylo tedy protiústavní.</w:t>
      </w:r>
      <w:r>
        <w:rPr>
          <w:rStyle w:val="Znakapoznpodarou"/>
        </w:rPr>
        <w:footnoteReference w:id="22"/>
      </w:r>
      <w:r>
        <w:t xml:space="preserve"> Může také nastat situace, kdy nekolidují základní práva, ale do vzájemného střetu se dostává základní právo s veřejným statkem, kterým je právě například veřejné zdraví nebo veřejná bezpečnost</w:t>
      </w:r>
      <w:r>
        <w:rPr>
          <w:rStyle w:val="Znakapoznpodarou"/>
        </w:rPr>
        <w:footnoteReference w:id="23"/>
      </w:r>
      <w:r>
        <w:t>, jejichž ochrana je definovaná článkem 8 EÚLP jako jedna z možností omezení práva na soukromí.</w:t>
      </w:r>
    </w:p>
    <w:p w14:paraId="6EB0DDAC" w14:textId="23C40A70" w:rsidR="00E43A46" w:rsidRDefault="00A10A68" w:rsidP="00CA2A32">
      <w:pPr>
        <w:pStyle w:val="Nadpis3"/>
        <w:numPr>
          <w:ilvl w:val="2"/>
          <w:numId w:val="14"/>
        </w:numPr>
      </w:pPr>
      <w:r>
        <w:t>Postup při omezování</w:t>
      </w:r>
      <w:r w:rsidR="00184F5F">
        <w:t xml:space="preserve"> práva na soukromí </w:t>
      </w:r>
      <w:r w:rsidR="00CA34DE">
        <w:t>a ochranu osobních údajů</w:t>
      </w:r>
    </w:p>
    <w:p w14:paraId="7945D65D" w14:textId="77777777" w:rsidR="00891E90" w:rsidRDefault="00891E90" w:rsidP="00891E90">
      <w:pPr>
        <w:pStyle w:val="Odstavec1"/>
      </w:pPr>
      <w:r>
        <w:t>Co se týče omezování práva na soukromí a ochranu osobních údajů, bude v rámci České republiky nejdůležitější právě výše zmíněný pětistupňový test definovaný EÚLP, podle kterého budou soudy v případě omezení postupovat a také tzv. test proporcionality, který Ústavní soud v rámci své činnosti definoval</w:t>
      </w:r>
      <w:r>
        <w:rPr>
          <w:rStyle w:val="Znakapoznpodarou"/>
        </w:rPr>
        <w:footnoteReference w:id="24"/>
      </w:r>
      <w:r>
        <w:t xml:space="preserve"> a podle kterého se obecně postupuje v případě dvou vzájemně kolidujících základních práv.</w:t>
      </w:r>
    </w:p>
    <w:p w14:paraId="073DB5AC" w14:textId="77777777" w:rsidR="00891E90" w:rsidRDefault="00891E90" w:rsidP="00891E90">
      <w:pPr>
        <w:pStyle w:val="Dalodstavce"/>
      </w:pPr>
      <w:r>
        <w:t xml:space="preserve">Ten je v různých státech různě modifikován, avšak standardně se skládá ze tří dílčích posuzovaných kritérií – testu vhodnosti, potřebnosti a poměřování. Kritérium vhodnosti znamená posuzování toho, zda je zvolený prostředek vhodný, zda je jím </w:t>
      </w:r>
      <w:r w:rsidRPr="00DB0310">
        <w:rPr>
          <w:i/>
          <w:iCs/>
        </w:rPr>
        <w:t xml:space="preserve">„možno dosáhnout stanoveného </w:t>
      </w:r>
      <w:r w:rsidRPr="00DB0310">
        <w:rPr>
          <w:i/>
          <w:iCs/>
        </w:rPr>
        <w:lastRenderedPageBreak/>
        <w:t>cíle“</w:t>
      </w:r>
      <w:r>
        <w:rPr>
          <w:rStyle w:val="Znakapoznpodarou"/>
          <w:i/>
          <w:iCs/>
        </w:rPr>
        <w:footnoteReference w:id="25"/>
      </w:r>
      <w:r>
        <w:t>.</w:t>
      </w:r>
      <w:r w:rsidRPr="00CD4EF2">
        <w:rPr>
          <w:rStyle w:val="Znakapoznpodarou"/>
        </w:rPr>
        <w:footnoteReference w:id="26"/>
      </w:r>
      <w:r>
        <w:t xml:space="preserve"> Jestliže ano, pak se přistupuje k posuzování, </w:t>
      </w:r>
      <w:r w:rsidRPr="00DB0310">
        <w:rPr>
          <w:i/>
          <w:iCs/>
        </w:rPr>
        <w:t>„zda není možno tohoto cíle ve stejné či obdobné míře dosáhnout též jinak (jiným prostředkem) bez zásahu do omezovaného práva“</w:t>
      </w:r>
      <w:r>
        <w:rPr>
          <w:rStyle w:val="Znakapoznpodarou"/>
          <w:i/>
          <w:iCs/>
        </w:rPr>
        <w:footnoteReference w:id="27"/>
      </w:r>
      <w:r>
        <w:t xml:space="preserve">. Pokud doposud zvolený prostředek obstojí, můžeme přistoupit k třetímu kritériu posuzování, ve kterém se posuzuje, jestli </w:t>
      </w:r>
      <w:r w:rsidRPr="00DB0310">
        <w:rPr>
          <w:i/>
          <w:iCs/>
        </w:rPr>
        <w:t>„je ve vztahu ke sledovanému cíli přiměřený, proporcionální (samotné vyvažování kolidujících hodnot)“</w:t>
      </w:r>
      <w:r>
        <w:rPr>
          <w:rStyle w:val="Znakapoznpodarou"/>
          <w:i/>
          <w:iCs/>
        </w:rPr>
        <w:footnoteReference w:id="28"/>
      </w:r>
      <w:r>
        <w:t>.</w:t>
      </w:r>
    </w:p>
    <w:p w14:paraId="650F6768" w14:textId="21C92CD6" w:rsidR="00844C36" w:rsidRDefault="004C160A" w:rsidP="00CA2A32">
      <w:pPr>
        <w:pStyle w:val="Nadpis2"/>
        <w:numPr>
          <w:ilvl w:val="1"/>
          <w:numId w:val="14"/>
        </w:numPr>
      </w:pPr>
      <w:bookmarkStart w:id="34" w:name="_Toc130386420"/>
      <w:r>
        <w:t>Omezování lidských práv v „nouzovém stavu“</w:t>
      </w:r>
      <w:bookmarkEnd w:id="34"/>
    </w:p>
    <w:p w14:paraId="049B1FEC" w14:textId="0E571AC2" w:rsidR="00836939" w:rsidRDefault="00836939" w:rsidP="00836939">
      <w:pPr>
        <w:pStyle w:val="Odstavec1"/>
      </w:pPr>
      <w:r>
        <w:t>V předchozí podkapitole jsem popsal možné omezení lidských práv, jak je předvíd</w:t>
      </w:r>
      <w:r w:rsidR="001A54EB">
        <w:t>áno</w:t>
      </w:r>
      <w:r>
        <w:t xml:space="preserve"> Listinou základních práv a svobod se specifickým zaměřením na, pro tuto diplomovou práci nejpodstatnější, právo na soukromí a ochranu osobních údajů. Za situace rozsáhlého rozšiřování nákazy Covid-19 však svět nefungoval v normálním, běžném režimu a také na mimořádné situace tohoto typu částečně pamatuje právní řád České republiky.</w:t>
      </w:r>
    </w:p>
    <w:p w14:paraId="25D46FD5" w14:textId="0508677F" w:rsidR="00836939" w:rsidRDefault="008818C4" w:rsidP="00CA2A32">
      <w:pPr>
        <w:pStyle w:val="Nadpis3"/>
        <w:numPr>
          <w:ilvl w:val="2"/>
          <w:numId w:val="14"/>
        </w:numPr>
      </w:pPr>
      <w:r>
        <w:t>Ústavní zákon o bezpečnosti ČR</w:t>
      </w:r>
    </w:p>
    <w:p w14:paraId="06FE94B1" w14:textId="0AB3B1D5" w:rsidR="0026340E" w:rsidRDefault="0026340E" w:rsidP="0026340E">
      <w:pPr>
        <w:pStyle w:val="Odstavec1"/>
        <w:rPr>
          <w:i/>
          <w:iCs/>
        </w:rPr>
      </w:pPr>
      <w:r>
        <w:t>Důkazem toho je</w:t>
      </w:r>
      <w:r w:rsidR="000E30CA">
        <w:t xml:space="preserve"> existence</w:t>
      </w:r>
      <w:r>
        <w:t xml:space="preserve"> ústavní</w:t>
      </w:r>
      <w:r w:rsidR="000E30CA">
        <w:t>ho</w:t>
      </w:r>
      <w:r>
        <w:t xml:space="preserve"> zákon</w:t>
      </w:r>
      <w:r w:rsidR="000E30CA">
        <w:t>a</w:t>
      </w:r>
      <w:r>
        <w:t xml:space="preserve"> č. 110/1998 Sb., o bezpečnosti České republiky, ve znění pozdějších předpisů (dále jen jako „zákon o bezpečnosti ČR“), který na mimořádné situace různého typu pamatuje ve svém článku 2 a jednotlivé druhy těchto situací poté rozvíjí v dalších ustanoveních. V souvislosti s koronavirovou nákazou, kterou je</w:t>
      </w:r>
      <w:r w:rsidR="00D96F68">
        <w:t xml:space="preserve"> bezesporu</w:t>
      </w:r>
      <w:r>
        <w:t xml:space="preserve"> možné definovat také jako bezprostřední ohrožení života a zdraví ve značném rozsahu, tak podle tohoto zákona bylo možné vyhlásit nouzový stav. Ten je dále konkretizován v článku 5 a 6. Dle článku 5 odst. 1 jej vláda může vyhlásit </w:t>
      </w:r>
      <w:r w:rsidRPr="00972502">
        <w:rPr>
          <w:i/>
          <w:iCs/>
        </w:rPr>
        <w:t xml:space="preserve">„v případě živelních pohrom, ekologických nebo průmyslových havárií, nehod nebo jiného nebezpečí, které ve značném rozsahu ohrožují životy, zdraví nebo majetkové hodnoty anebo vnitřní pořádek a bezpečnost.“ </w:t>
      </w:r>
      <w:r>
        <w:t xml:space="preserve">Vláda také dle článku 5 odst. 4 o vyhlášení </w:t>
      </w:r>
      <w:r w:rsidRPr="00972502">
        <w:rPr>
          <w:i/>
          <w:iCs/>
        </w:rPr>
        <w:t xml:space="preserve">„neprodleně informuje Poslaneckou sněmovnu, která může vyhlášení zrušit“. </w:t>
      </w:r>
      <w:r>
        <w:t xml:space="preserve">Podle článku 6 je potřeba uvést důvody vyhlášení, vyhlásit nouzový stav </w:t>
      </w:r>
      <w:r w:rsidRPr="00972502">
        <w:rPr>
          <w:i/>
          <w:iCs/>
        </w:rPr>
        <w:t xml:space="preserve">„na </w:t>
      </w:r>
      <w:r w:rsidRPr="00972502">
        <w:rPr>
          <w:i/>
          <w:iCs/>
        </w:rPr>
        <w:lastRenderedPageBreak/>
        <w:t>určitou dobu a pro určité území“</w:t>
      </w:r>
      <w:r>
        <w:t xml:space="preserve">. Současně také </w:t>
      </w:r>
      <w:r w:rsidRPr="00972502">
        <w:rPr>
          <w:i/>
          <w:iCs/>
        </w:rPr>
        <w:t>„musí vláda vymezit, která práva stanovená ve zvláštním zákoně a v jakém rozsahu se v souladu s Listinou základních práv a svobod omezují a které povinnosti a v jakém rozsahu se ukládají.“</w:t>
      </w:r>
    </w:p>
    <w:p w14:paraId="6F9B021F" w14:textId="77777777" w:rsidR="0026340E" w:rsidRDefault="0026340E" w:rsidP="0026340E">
      <w:pPr>
        <w:pStyle w:val="Dalodstavce"/>
      </w:pPr>
      <w:r>
        <w:t xml:space="preserve">Nouzový stav je možné vyhlásit maximálně na 30 dní a může být prodloužen se souhlasem Poslanecké sněmovny. Poslanecká sněmovna může také rozhodnout </w:t>
      </w:r>
      <w:r w:rsidRPr="00972502">
        <w:rPr>
          <w:i/>
          <w:iCs/>
        </w:rPr>
        <w:t>„o jeho zrušení před uplynutím této doby“</w:t>
      </w:r>
      <w:r>
        <w:t xml:space="preserve">. </w:t>
      </w:r>
    </w:p>
    <w:p w14:paraId="574E1204" w14:textId="45350EB6" w:rsidR="0026340E" w:rsidRDefault="000F3272" w:rsidP="00CA2A32">
      <w:pPr>
        <w:pStyle w:val="Nadpis3"/>
        <w:numPr>
          <w:ilvl w:val="2"/>
          <w:numId w:val="14"/>
        </w:numPr>
      </w:pPr>
      <w:r>
        <w:t>Krizový zákon</w:t>
      </w:r>
    </w:p>
    <w:p w14:paraId="4BB34633" w14:textId="77777777" w:rsidR="0051472D" w:rsidRDefault="0051472D" w:rsidP="0051472D">
      <w:pPr>
        <w:pStyle w:val="Odstavec1"/>
      </w:pPr>
      <w:r>
        <w:t xml:space="preserve">Ústavní zákon o bezpečnosti ČR však vyžaduje prováděcí právní předpis – zákon, který stanoví, která práva můžou být vládou omezena za trvání nouzového stavu. Tímto prováděcím zákonem je zákon č. 240/2000 Sb., o krizovém řízení a o změně některých zákonů (dále jen jako „krizový zákon“). </w:t>
      </w:r>
    </w:p>
    <w:p w14:paraId="3798F702" w14:textId="77777777" w:rsidR="0051472D" w:rsidRDefault="0051472D" w:rsidP="0051472D">
      <w:pPr>
        <w:pStyle w:val="Dalodstavce"/>
      </w:pPr>
      <w:r>
        <w:t xml:space="preserve">Ten ve svém ustanovení § 5 stanoví taxativní výčet práv, která může vláda za doby trvání nouzového stavu, </w:t>
      </w:r>
      <w:r w:rsidRPr="00E820BE">
        <w:rPr>
          <w:i/>
          <w:iCs/>
        </w:rPr>
        <w:t>„na nezbytně nutnou dobu a v nezbytně nutném rozsahu“</w:t>
      </w:r>
      <w:r>
        <w:t>, omezit. Tím prolamuje v LZPS stanovenou možnost omezení základních práv a svobod pouze zákonem, jelikož vláda vydává pouze podzákonné právní předpisy.</w:t>
      </w:r>
    </w:p>
    <w:p w14:paraId="0248D176" w14:textId="261EE784" w:rsidR="0051472D" w:rsidRDefault="0051472D" w:rsidP="0051472D">
      <w:pPr>
        <w:pStyle w:val="Dalodstavce"/>
      </w:pPr>
      <w:r>
        <w:t>Pro účely této diplomové práce je důležité, že krizový zákon v tomto výčtu</w:t>
      </w:r>
      <w:r w:rsidR="001A54EB">
        <w:t xml:space="preserve"> vládou omezitelných práv</w:t>
      </w:r>
      <w:r>
        <w:t xml:space="preserve"> neuvádí právo na soukromí, ani právo na ochranu osobních údajů. Podrobnosti o pravomoci vlády za trvání nouzového stavu jsou pak dále uvedeny v krizovém zákoně, např. § 31 stanoví také povinnosti FO, jako např. podle § 31 odst. 3 písm. c) povinnost </w:t>
      </w:r>
      <w:r w:rsidRPr="00E820BE">
        <w:rPr>
          <w:i/>
          <w:iCs/>
        </w:rPr>
        <w:t>„strpět omezení vyplývající z krizových opatření stanovených v době krizového stavu“</w:t>
      </w:r>
      <w:r>
        <w:t>.</w:t>
      </w:r>
    </w:p>
    <w:p w14:paraId="56EE582D" w14:textId="69ED9D4E" w:rsidR="00F46ED2" w:rsidRDefault="00EB67D7" w:rsidP="00CA2A32">
      <w:pPr>
        <w:pStyle w:val="Nadpis1"/>
        <w:numPr>
          <w:ilvl w:val="0"/>
          <w:numId w:val="14"/>
        </w:numPr>
      </w:pPr>
      <w:bookmarkStart w:id="35" w:name="_Toc130386421"/>
      <w:r>
        <w:lastRenderedPageBreak/>
        <w:t xml:space="preserve">Definice osobních údajů </w:t>
      </w:r>
      <w:r w:rsidR="00A365CA">
        <w:t>a jejich zpracování</w:t>
      </w:r>
      <w:r w:rsidR="00E864D2">
        <w:t xml:space="preserve"> podle GDPR</w:t>
      </w:r>
      <w:bookmarkEnd w:id="35"/>
    </w:p>
    <w:p w14:paraId="487B93F5" w14:textId="77777777" w:rsidR="003639AC" w:rsidRDefault="003639AC" w:rsidP="003639AC">
      <w:pPr>
        <w:pStyle w:val="Odstavec1"/>
      </w:pPr>
      <w:r>
        <w:t xml:space="preserve">Abychom mohli posoudit dopad zavedení mobilních aplikací pro trasování kontaktů na ochranu osobních údajů, musíme dále definovat, co vlastně osobní údaje jsou. </w:t>
      </w:r>
    </w:p>
    <w:p w14:paraId="44311C6F" w14:textId="1B495E96" w:rsidR="003420B1" w:rsidRDefault="00A95BB4" w:rsidP="00CA2A32">
      <w:pPr>
        <w:pStyle w:val="Nadpis2"/>
        <w:numPr>
          <w:ilvl w:val="1"/>
          <w:numId w:val="14"/>
        </w:numPr>
      </w:pPr>
      <w:bookmarkStart w:id="36" w:name="_Toc130386422"/>
      <w:r>
        <w:t>Osobní údaje a jejich zpracování</w:t>
      </w:r>
      <w:bookmarkEnd w:id="36"/>
    </w:p>
    <w:p w14:paraId="0E22348E" w14:textId="77777777" w:rsidR="007D4B87" w:rsidRDefault="007D4B87" w:rsidP="007D4B87">
      <w:pPr>
        <w:pStyle w:val="Odstavec1"/>
      </w:pPr>
      <w:r>
        <w:t xml:space="preserve">Jejich definici nalezneme v článku 4 odst. 1 GDPR, podle kterého jsou </w:t>
      </w:r>
      <w:r w:rsidRPr="004E01CC">
        <w:rPr>
          <w:i/>
          <w:iCs/>
        </w:rPr>
        <w:t>„osobními údaji veškeré informace o identifikované nebo identifikovatelné fyzické osobě“,</w:t>
      </w:r>
      <w:r>
        <w:t xml:space="preserve"> za identifikovatelnou pak lze označit fyzickou osobu, </w:t>
      </w:r>
      <w:r w:rsidRPr="004E01CC">
        <w:rPr>
          <w:i/>
          <w:iCs/>
        </w:rPr>
        <w:t>„kterou lze přímo či nepřímo identifikovat, zejména odkazem na určitý identifikátor, například jméno, identifikační číslo, lokační údaje, síťový identifikátor nebo na jeden či více zvláštních prvků fyzické, fyziologické, genetické, psychické, ekonomické, kulturní nebo společenské identity této fyzické osoby“</w:t>
      </w:r>
      <w:r w:rsidRPr="00E820BE">
        <w:t xml:space="preserve">. </w:t>
      </w:r>
      <w:r>
        <w:t>Z této definice a také z přístupu judikatury</w:t>
      </w:r>
      <w:r>
        <w:rPr>
          <w:rStyle w:val="Znakapoznpodarou"/>
        </w:rPr>
        <w:footnoteReference w:id="29"/>
      </w:r>
      <w:r>
        <w:t xml:space="preserve"> vyplývá, že obecné nařízení pracuje s tzv. objektivním pojetím osobních údajů</w:t>
      </w:r>
      <w:r>
        <w:rPr>
          <w:rStyle w:val="Znakapoznpodarou"/>
        </w:rPr>
        <w:footnoteReference w:id="30"/>
      </w:r>
      <w:r>
        <w:t>, kdy není nutné, aby konkrétní subjekt dokázal na základě údajů osobu ztotožnit, její ztotožnění musí být pouze možné s využitím legálních prostředků, pokud toto použití nebude zároveň zásadně nepřiměřeně nákladné nebo technicky neproveditelné.</w:t>
      </w:r>
      <w:r>
        <w:rPr>
          <w:rStyle w:val="Znakapoznpodarou"/>
        </w:rPr>
        <w:footnoteReference w:id="31"/>
      </w:r>
      <w:r>
        <w:t xml:space="preserve"> </w:t>
      </w:r>
      <w:r w:rsidRPr="00BE18FE">
        <w:rPr>
          <w:i/>
          <w:iCs/>
        </w:rPr>
        <w:t>„Ochrana osobních údajů se primárně týká práva mít informace a částečně také práva je komunikovat“</w:t>
      </w:r>
      <w:r>
        <w:rPr>
          <w:rStyle w:val="Znakapoznpodarou"/>
          <w:i/>
          <w:iCs/>
        </w:rPr>
        <w:footnoteReference w:id="32"/>
      </w:r>
      <w:r>
        <w:t>.</w:t>
      </w:r>
    </w:p>
    <w:p w14:paraId="5146F624" w14:textId="77777777" w:rsidR="007D4B87" w:rsidRDefault="007D4B87" w:rsidP="007D4B87">
      <w:pPr>
        <w:pStyle w:val="Dalodstavce"/>
      </w:pPr>
      <w:r>
        <w:t xml:space="preserve">Je také zřejmé, že nařízení chrání osobní údaje toliko fyzických osob, ochrana se tedy nevztahuje na osoby právnické. V případě hodnocení toho, zda je fyzická osoba identifikovatelná, by se mělo podle bodu 26 odůvodnění GDPR přihlížet </w:t>
      </w:r>
      <w:r w:rsidRPr="004E01CC">
        <w:rPr>
          <w:i/>
          <w:iCs/>
        </w:rPr>
        <w:t xml:space="preserve">„ke všem prostředkům, o nichž lze rozumně </w:t>
      </w:r>
      <w:r w:rsidRPr="004E01CC">
        <w:rPr>
          <w:i/>
          <w:iCs/>
        </w:rPr>
        <w:lastRenderedPageBreak/>
        <w:t>předpokládat, že je správce nebo jiná osoba použijí pro přímou či nepřímou identifikaci dané fyzické osoby“</w:t>
      </w:r>
      <w:r w:rsidRPr="00E820BE">
        <w:t xml:space="preserve">. </w:t>
      </w:r>
    </w:p>
    <w:p w14:paraId="2A5D92A7" w14:textId="320EB112" w:rsidR="007D4B87" w:rsidRDefault="007D4B87" w:rsidP="007D4B87">
      <w:pPr>
        <w:pStyle w:val="Dalodstavce"/>
      </w:pPr>
      <w:r>
        <w:t>Za údaje přímo identifikující danou osobu považujeme takové informace nebo záznamy o fyzické osobě, které ji můžou samy o sobě identifikovat. Přímé identifikátory jsou tedy např. jméno, příjmení, adresa, rodné číslo, telefonní číslo, otisk prstu, či vzorek DNA.</w:t>
      </w:r>
      <w:r>
        <w:rPr>
          <w:rStyle w:val="Znakapoznpodarou"/>
        </w:rPr>
        <w:footnoteReference w:id="33"/>
      </w:r>
      <w:r>
        <w:t xml:space="preserve"> Nepřímo identifikující jsou naopak takové údaje, které samy o sobě vést k jednoznačné identifikaci daného člověka nemohou, ale v kombinaci s dalšími údaji jsou k ní způsobilé</w:t>
      </w:r>
      <w:r w:rsidRPr="00E820BE">
        <w:t>.</w:t>
      </w:r>
      <w:r w:rsidRPr="001318C9">
        <w:rPr>
          <w:rStyle w:val="Znakapoznpodarou"/>
        </w:rPr>
        <w:footnoteReference w:id="34"/>
      </w:r>
      <w:r w:rsidRPr="001318C9">
        <w:t xml:space="preserve"> </w:t>
      </w:r>
      <w:r w:rsidRPr="004E01CC">
        <w:rPr>
          <w:i/>
          <w:iCs/>
        </w:rPr>
        <w:t>„Pokud jde tedy o informaci, která v kombinaci s myslitelným souborem dat umožní identifikaci konkrétní osoby, pak je na místě s ní nakládat jako s osobním údajem.“</w:t>
      </w:r>
      <w:r>
        <w:rPr>
          <w:rStyle w:val="Znakapoznpodarou"/>
          <w:i/>
          <w:iCs/>
        </w:rPr>
        <w:footnoteReference w:id="35"/>
      </w:r>
      <w:r w:rsidRPr="00E820BE">
        <w:t xml:space="preserve"> </w:t>
      </w:r>
      <w:r>
        <w:t>Příkladem takového nepřímého identifikátoru může být IP adresa</w:t>
      </w:r>
      <w:r>
        <w:rPr>
          <w:rStyle w:val="Znakapoznpodarou"/>
        </w:rPr>
        <w:footnoteReference w:id="36"/>
      </w:r>
      <w:r>
        <w:t>, která identifikuje osobní zařízení uživatele a její využití je představitelné např. v trestním řízení.</w:t>
      </w:r>
    </w:p>
    <w:p w14:paraId="2E368958" w14:textId="55C4D0D0" w:rsidR="007D4B87" w:rsidRDefault="00226E91" w:rsidP="00CA2A32">
      <w:pPr>
        <w:pStyle w:val="Nadpis3"/>
        <w:numPr>
          <w:ilvl w:val="2"/>
          <w:numId w:val="14"/>
        </w:numPr>
      </w:pPr>
      <w:r>
        <w:t xml:space="preserve">Zvláštní kategorie </w:t>
      </w:r>
      <w:r w:rsidR="005F1954">
        <w:t xml:space="preserve">osobních údajů </w:t>
      </w:r>
      <w:r w:rsidR="00F87A4F">
        <w:t>a specifika</w:t>
      </w:r>
      <w:r w:rsidR="00DD5DA0">
        <w:t xml:space="preserve"> jejich zpracování</w:t>
      </w:r>
    </w:p>
    <w:p w14:paraId="277E9EAE" w14:textId="77777777" w:rsidR="004D76F9" w:rsidRDefault="004D76F9" w:rsidP="004D76F9">
      <w:pPr>
        <w:pStyle w:val="Odstavec1"/>
      </w:pPr>
      <w:r>
        <w:t>Vedle „běžných“ osobních údajů však existují také osobní údaje, které mají zvláštní povahu, jelikož podávají o člověku informace zvlášť citlivého charakteru a ten má tak na jejich ochraně ještě větší zájem.</w:t>
      </w:r>
    </w:p>
    <w:p w14:paraId="3F9A2DE3" w14:textId="089B65D2" w:rsidR="004D76F9" w:rsidRDefault="004D76F9" w:rsidP="004D76F9">
      <w:pPr>
        <w:pStyle w:val="Dalodstavce"/>
      </w:pPr>
      <w:r>
        <w:t>Jsou v rámci GDPR rozlišeny</w:t>
      </w:r>
      <w:r w:rsidR="00B21FA4">
        <w:t xml:space="preserve"> </w:t>
      </w:r>
      <w:r>
        <w:t xml:space="preserve">jako zvláštní kategorie osobních údajů a jsou </w:t>
      </w:r>
      <w:r w:rsidR="00B21FA4">
        <w:t xml:space="preserve">taxativně </w:t>
      </w:r>
      <w:r>
        <w:t>vyjmenov</w:t>
      </w:r>
      <w:r w:rsidR="00B21FA4">
        <w:t>ány</w:t>
      </w:r>
      <w:r>
        <w:t xml:space="preserve"> v článku 9 GDPR. </w:t>
      </w:r>
      <w:r w:rsidR="00B21FA4">
        <w:t>Do této kategorie</w:t>
      </w:r>
      <w:r>
        <w:t xml:space="preserve"> </w:t>
      </w:r>
      <w:proofErr w:type="gramStart"/>
      <w:r>
        <w:t>patří</w:t>
      </w:r>
      <w:proofErr w:type="gramEnd"/>
      <w:r>
        <w:t xml:space="preserve"> také údaje o zdravotním stavu. Ty jsou v článku 4 odst. 15 definovány jako </w:t>
      </w:r>
      <w:r w:rsidRPr="00E820BE">
        <w:rPr>
          <w:i/>
          <w:iCs/>
        </w:rPr>
        <w:t xml:space="preserve">„osobní údaje týkající se tělesného nebo duševního zdraví fyzické osoby včetně údajů o poskytnutí zdravotních služeb, které vypovídají o jejím zdravotním stavu.“ </w:t>
      </w:r>
      <w:r>
        <w:t>Tyto zvláštní kategorie se nazývají také citlivé osobní údaje</w:t>
      </w:r>
      <w:r>
        <w:rPr>
          <w:rStyle w:val="Znakapoznpodarou"/>
        </w:rPr>
        <w:footnoteReference w:id="37"/>
      </w:r>
      <w:r>
        <w:t xml:space="preserve"> a obecně je zakázáno je zpracovávat.</w:t>
      </w:r>
    </w:p>
    <w:p w14:paraId="18DF2B8B" w14:textId="71C47727" w:rsidR="004D76F9" w:rsidRDefault="004D76F9" w:rsidP="004D76F9">
      <w:pPr>
        <w:pStyle w:val="Dalodstavce"/>
      </w:pPr>
      <w:r>
        <w:lastRenderedPageBreak/>
        <w:t>V článku 9 odst. 2 jsou však stanovené výjimky ze zákazu zpracování</w:t>
      </w:r>
      <w:r w:rsidR="00B21FA4">
        <w:t>.</w:t>
      </w:r>
      <w:r>
        <w:t xml:space="preserve"> </w:t>
      </w:r>
      <w:r w:rsidR="00B21FA4">
        <w:t>C</w:t>
      </w:r>
      <w:r>
        <w:t>itlivé údaje je možné zpracovávat například podle článku 9 odst. 2 písm. a) na základě výslovného souhlasu subjektu údajů pro stanovené účely, nebo například podle článku</w:t>
      </w:r>
      <w:r w:rsidR="00B21FA4">
        <w:t xml:space="preserve"> 9 odst. 2</w:t>
      </w:r>
      <w:r>
        <w:t xml:space="preserve"> písm. i) v případě, kdy je zpracování nezbytné pro ochranu veřejného zdraví, </w:t>
      </w:r>
      <w:r w:rsidRPr="00E820BE">
        <w:rPr>
          <w:i/>
          <w:iCs/>
        </w:rPr>
        <w:t>„jako je ochrana před přeshraničními zdravotními hrozbami“</w:t>
      </w:r>
      <w:r>
        <w:t xml:space="preserve"> a další.</w:t>
      </w:r>
    </w:p>
    <w:p w14:paraId="5F22F48A" w14:textId="44963150" w:rsidR="00DD5DA0" w:rsidRPr="00DD5DA0" w:rsidRDefault="004D76F9" w:rsidP="004D76F9">
      <w:pPr>
        <w:pStyle w:val="Odstavec1"/>
      </w:pPr>
      <w:r>
        <w:t xml:space="preserve">V případě zpracování těchto údajů je však třeba poukázat také na recitály 52-54 GDPR, které je třeba zohlednit. Tyto zdůrazňují, že zvláštní kategorie osobních údajů sice můžou být za splnění daných podmínek výjimečně zpracovávány, ale je zároveň potřeba, aby byly </w:t>
      </w:r>
      <w:r w:rsidRPr="00E820BE">
        <w:rPr>
          <w:i/>
          <w:iCs/>
        </w:rPr>
        <w:t>„chráněny vhodnými zárukami na ochranu osobních údajů a jiných základních práv, je-li toto zpracování ve veřejném zájmu“</w:t>
      </w:r>
      <w:r>
        <w:t xml:space="preserve">, a to například zpracování </w:t>
      </w:r>
      <w:r w:rsidRPr="00E820BE">
        <w:rPr>
          <w:i/>
          <w:iCs/>
        </w:rPr>
        <w:t>„pro účely zdravotní bezpečnosti, monitorování a varování, předcházení přenosným chorobám a jiným závažným hrozbám pro zdraví nebo jejich kontroly“</w:t>
      </w:r>
      <w:r>
        <w:t xml:space="preserve">. Recitál 54 pak stanoví, že </w:t>
      </w:r>
      <w:r w:rsidRPr="00E820BE">
        <w:rPr>
          <w:i/>
          <w:iCs/>
        </w:rPr>
        <w:t>„z důvodu veřejného zájmu v oblasti veřejného zdraví může být nezbytné zpracovávat zvláštní kategorie údajů bez souhlasu subjektu údajů“</w:t>
      </w:r>
      <w:r>
        <w:t xml:space="preserve">. Takové zpracování by však </w:t>
      </w:r>
      <w:r w:rsidRPr="00E820BE">
        <w:rPr>
          <w:i/>
          <w:iCs/>
        </w:rPr>
        <w:t>„mělo podléhat vhodným a zvláštním opatřením s cílem chránit práva a svobody fyzických osob“</w:t>
      </w:r>
      <w:r>
        <w:t>. Zpracování zvláštní kategorie osobních údajů tedy musí být podpořeno přijetím příslušného, „kvalitního“ právního rámce.</w:t>
      </w:r>
    </w:p>
    <w:p w14:paraId="2D26ACCB" w14:textId="5BA99933" w:rsidR="00A95BB4" w:rsidRDefault="00887B88" w:rsidP="00CA2A32">
      <w:pPr>
        <w:pStyle w:val="Nadpis3"/>
        <w:numPr>
          <w:ilvl w:val="2"/>
          <w:numId w:val="14"/>
        </w:numPr>
      </w:pPr>
      <w:r>
        <w:t>Anonymní a pseudonymní údaje</w:t>
      </w:r>
    </w:p>
    <w:p w14:paraId="6031400F" w14:textId="77777777" w:rsidR="00456A10" w:rsidRDefault="00456A10" w:rsidP="00456A10">
      <w:pPr>
        <w:pStyle w:val="Odstavec1"/>
      </w:pPr>
      <w:r>
        <w:t>Na tomto místě považuji za vhodné ještě definovat anonymní údaje, na které se podle bodu 26 odůvodnění GDPR toto nařízení nevztahuje a údaje pseudonymní, na které se naopak vztahuje.</w:t>
      </w:r>
    </w:p>
    <w:p w14:paraId="5C736700" w14:textId="77777777" w:rsidR="00456A10" w:rsidRDefault="00456A10" w:rsidP="00456A10">
      <w:pPr>
        <w:pStyle w:val="Dalodstavce"/>
      </w:pPr>
      <w:r>
        <w:t xml:space="preserve">Předně je potřeba podotknout, že je často velmi obtížné rozlišovat, co už je anonymní údaj a co se ještě za takový považovat nedá. K anonymizaci údajů se používají různé </w:t>
      </w:r>
      <w:proofErr w:type="spellStart"/>
      <w:r>
        <w:t>anonymizační</w:t>
      </w:r>
      <w:proofErr w:type="spellEnd"/>
      <w:r>
        <w:t xml:space="preserve"> techniky</w:t>
      </w:r>
      <w:r>
        <w:rPr>
          <w:rStyle w:val="Znakapoznpodarou"/>
        </w:rPr>
        <w:footnoteReference w:id="38"/>
      </w:r>
      <w:r>
        <w:t xml:space="preserve"> a jejich výsledkem pak je to, že subjekt údajů již není možné na základě takto </w:t>
      </w:r>
      <w:r>
        <w:lastRenderedPageBreak/>
        <w:t>změněných údajů identifikovat ani nepřímo a tyto údaje už tak nejsou osobními údaji ve smyslu GDPR a ochrana osobních údajů tak už na ně nedopadá.</w:t>
      </w:r>
      <w:r>
        <w:rPr>
          <w:rStyle w:val="Znakapoznpodarou"/>
        </w:rPr>
        <w:footnoteReference w:id="39"/>
      </w:r>
    </w:p>
    <w:p w14:paraId="524345E3" w14:textId="46DF247F" w:rsidR="00456A10" w:rsidRDefault="00456A10" w:rsidP="00456A10">
      <w:pPr>
        <w:pStyle w:val="Dalodstavce"/>
      </w:pPr>
      <w:r>
        <w:t xml:space="preserve">Anonymizace tedy znamená, že údaje musí být </w:t>
      </w:r>
      <w:r w:rsidRPr="00E820BE">
        <w:rPr>
          <w:i/>
          <w:iCs/>
        </w:rPr>
        <w:t>„zpracovány tak, aby již nemohly být použity k identifikaci fyzické osoby, a to za využití všech prostředků, které mohou být rozumně použity jak správcem, tak třetí stranou“</w:t>
      </w:r>
      <w:r>
        <w:rPr>
          <w:rStyle w:val="Znakapoznpodarou"/>
          <w:i/>
          <w:iCs/>
        </w:rPr>
        <w:footnoteReference w:id="40"/>
      </w:r>
      <w:r w:rsidRPr="00E820BE">
        <w:rPr>
          <w:i/>
          <w:iCs/>
        </w:rPr>
        <w:t>.</w:t>
      </w:r>
      <w:r>
        <w:t xml:space="preserve"> Problémem a nebezpečím pro všechny, kdo by na anonymizaci údajů spoléhali však je to, že anonymizace musí být nevratná, přičemž typicky v důsledku technologického pokroku může časem dojít k tzv. </w:t>
      </w:r>
      <w:proofErr w:type="spellStart"/>
      <w:r w:rsidR="00B21FA4">
        <w:t>deanonymizaci</w:t>
      </w:r>
      <w:proofErr w:type="spellEnd"/>
      <w:r>
        <w:t xml:space="preserve"> těchto dat, které tak znovu budou chráněny GDPR. Dokonalá anonymizace vylučující možnost opětovné identifikace totiž nejspíš neexistuje a pokud ano, potom jsou takto zpracovaná data nepoužitelná.</w:t>
      </w:r>
      <w:r>
        <w:rPr>
          <w:rStyle w:val="Znakapoznpodarou"/>
        </w:rPr>
        <w:footnoteReference w:id="41"/>
      </w:r>
    </w:p>
    <w:p w14:paraId="79DCFBF7" w14:textId="255595D7" w:rsidR="00456A10" w:rsidRDefault="00456A10" w:rsidP="00456A10">
      <w:pPr>
        <w:pStyle w:val="Dalodstavce"/>
      </w:pPr>
      <w:r>
        <w:t>Pseudonymizace je pak přímo definována nařízením GDPR,</w:t>
      </w:r>
      <w:r w:rsidR="00B21FA4">
        <w:t xml:space="preserve"> když</w:t>
      </w:r>
      <w:r>
        <w:t xml:space="preserve"> podle článku 4 odst. 5 je to takové </w:t>
      </w:r>
      <w:r w:rsidRPr="00252FDD">
        <w:rPr>
          <w:i/>
          <w:iCs/>
        </w:rPr>
        <w:t>„zpracování osobních údajů, že již nemohou být přiřazeny konkrétnímu subjektu údajů bez použití dodatečných informací, pokud jsou tyto dodatečné informace uchovávány odděleně a vztahují se na ně technická a organizační opatření, aby bylo zajištěno, že nebudou přiřazeny identifikované či identifikovatelné osobě“</w:t>
      </w:r>
      <w:r w:rsidRPr="00E820BE">
        <w:t xml:space="preserve">. </w:t>
      </w:r>
      <w:r>
        <w:t>Jak tedy vyplývá z této definice, stále je možné na základě pseudonymních údajů, byť nepřímo, osobu identifikovat, a i zpracovávání těchto údajů tak zůstává pod ochranou GDPR. Jelikož je však identifikace takto zpracovaných údajů obtížnější, klade pak zpracování menší nároky na správce a zpracovatele údajů.</w:t>
      </w:r>
    </w:p>
    <w:p w14:paraId="15E5114B" w14:textId="68A282D7" w:rsidR="0051017C" w:rsidRDefault="00A32B48" w:rsidP="00CA2A32">
      <w:pPr>
        <w:pStyle w:val="Nadpis2"/>
        <w:numPr>
          <w:ilvl w:val="1"/>
          <w:numId w:val="14"/>
        </w:numPr>
      </w:pPr>
      <w:bookmarkStart w:id="47" w:name="_Toc130386423"/>
      <w:r>
        <w:t xml:space="preserve">Správce, zpracovatel </w:t>
      </w:r>
      <w:r w:rsidR="00D732C8">
        <w:t>a subjekt údajů</w:t>
      </w:r>
      <w:bookmarkEnd w:id="47"/>
    </w:p>
    <w:p w14:paraId="2E33DFFE" w14:textId="77777777" w:rsidR="0081707D" w:rsidRDefault="0081707D" w:rsidP="0081707D">
      <w:pPr>
        <w:pStyle w:val="Odstavec1"/>
      </w:pPr>
      <w:r>
        <w:t>Další pojmy, které je nezbytné definovat a které už jsem při definicích osobních údajů použil, jsou pak subjekt údajů, jejich správce a zpracovatel.</w:t>
      </w:r>
    </w:p>
    <w:p w14:paraId="1724CD7F" w14:textId="663B17EC" w:rsidR="0081707D" w:rsidRDefault="0081707D" w:rsidP="0081707D">
      <w:pPr>
        <w:pStyle w:val="Dalodstavce"/>
      </w:pPr>
      <w:r>
        <w:lastRenderedPageBreak/>
        <w:t>Definice subjektu údajů vyplývá z článku 4 odst. 1 GDPR a je jím právě fyzická osoba, jejíž osobní údaje jsou zpracovávány a chráněny</w:t>
      </w:r>
      <w:r w:rsidR="00B21FA4">
        <w:t xml:space="preserve"> obecným</w:t>
      </w:r>
      <w:r>
        <w:t xml:space="preserve"> nařízením. </w:t>
      </w:r>
    </w:p>
    <w:p w14:paraId="79EC39C8" w14:textId="77777777" w:rsidR="0081707D" w:rsidRDefault="0081707D" w:rsidP="0081707D">
      <w:pPr>
        <w:pStyle w:val="Dalodstavce"/>
      </w:pPr>
      <w:r>
        <w:t>Správce údajů je podle článku 4 odst. 7 GDPR ten, kdo určuje účely a prostředky zpracování, společně s jinými. Je to tedy právě ten, kdo za určitým účelem zpracovává osobní údaje subjektů údajů a při jejich zpracování se musí řídit pravidly stanovenými v nařízení a dále rozpracovanými zákonem o osobních údajích.</w:t>
      </w:r>
    </w:p>
    <w:p w14:paraId="767193C8" w14:textId="77777777" w:rsidR="0081707D" w:rsidRDefault="0081707D" w:rsidP="0081707D">
      <w:pPr>
        <w:pStyle w:val="Dalodstavce"/>
      </w:pPr>
      <w:r>
        <w:t xml:space="preserve">Zpracováním osobních údajů se pak rozumí podle čl. 4 odst. 2 </w:t>
      </w:r>
      <w:r w:rsidRPr="00252FDD">
        <w:rPr>
          <w:i/>
          <w:iCs/>
        </w:rPr>
        <w:t>„jakákoliv operace nebo soubor operací, které jsou prováděny s osobními údaji nebo soubory osobních údajů pomocí či bez pomoci automatizovaných postupů“</w:t>
      </w:r>
      <w:r>
        <w:t>. Zpracovatel je podle čl. 4 odst. 8 ten, kdo zpracovává osobní údaje.</w:t>
      </w:r>
    </w:p>
    <w:p w14:paraId="139D23C5" w14:textId="38B3D92F" w:rsidR="001A45DE" w:rsidRDefault="005F1A83" w:rsidP="00CA2A32">
      <w:pPr>
        <w:pStyle w:val="Nadpis1"/>
        <w:numPr>
          <w:ilvl w:val="0"/>
          <w:numId w:val="14"/>
        </w:numPr>
      </w:pPr>
      <w:bookmarkStart w:id="48" w:name="_Toc130386424"/>
      <w:r>
        <w:lastRenderedPageBreak/>
        <w:t xml:space="preserve">Relevantní </w:t>
      </w:r>
      <w:r w:rsidR="00A77142">
        <w:t xml:space="preserve">právní úprava </w:t>
      </w:r>
      <w:r w:rsidR="00465573">
        <w:t>chránící osobní údaje</w:t>
      </w:r>
      <w:bookmarkEnd w:id="48"/>
    </w:p>
    <w:p w14:paraId="53EC0F47" w14:textId="77777777" w:rsidR="00CE48CD" w:rsidRDefault="00CE48CD" w:rsidP="00CE48CD">
      <w:pPr>
        <w:pStyle w:val="Odstavec1"/>
      </w:pPr>
      <w:r>
        <w:t>Potom, co jsem definoval soukromí, osobní údaje a nejdůležitější pojmy potřebné pro tuto diplomovou práci, je také nutné shrnout právní úpravu, která bude klíčová pro posouzení dopadu zavedení mobilních aplikací pro trasování kontaktů do sféry soukromí a osobních údajů jejich uživatelů. Cílem této diplomové práce však není provést naprosto detailní rozbor tak rozsáhlé právní úpravy a pokusím se tak o shrnutí nejdůležitějších ustanovení jednotlivých relevantních právních předpisů v kontextu zavedení mobilních aplikací pro trasování.</w:t>
      </w:r>
    </w:p>
    <w:p w14:paraId="720BE6A4" w14:textId="04AEBCE1" w:rsidR="00954B55" w:rsidRDefault="001F0BCB" w:rsidP="00CA2A32">
      <w:pPr>
        <w:pStyle w:val="Nadpis2"/>
        <w:numPr>
          <w:ilvl w:val="1"/>
          <w:numId w:val="14"/>
        </w:numPr>
      </w:pPr>
      <w:bookmarkStart w:id="49" w:name="_Toc130386425"/>
      <w:r>
        <w:t>GDPR</w:t>
      </w:r>
      <w:bookmarkEnd w:id="49"/>
    </w:p>
    <w:p w14:paraId="0EC800EE" w14:textId="7EB8B3A1" w:rsidR="001F0BCB" w:rsidRDefault="001F0BCB" w:rsidP="001F0BCB">
      <w:pPr>
        <w:pStyle w:val="Odstavec1"/>
      </w:pPr>
      <w:r>
        <w:t xml:space="preserve">Předem je nutno poznamenat, že přestože se právo na ochranu soukromí s ochranou osobních údajů mnohdy prolíná, metoda regulace se </w:t>
      </w:r>
      <w:proofErr w:type="gramStart"/>
      <w:r>
        <w:t>liší</w:t>
      </w:r>
      <w:proofErr w:type="gramEnd"/>
      <w:r>
        <w:t>. GDPR je založeno na metodě performativní regulace</w:t>
      </w:r>
      <w:r>
        <w:rPr>
          <w:rStyle w:val="Znakapoznpodarou"/>
        </w:rPr>
        <w:footnoteReference w:id="42"/>
      </w:r>
      <w:r>
        <w:t>, jejíž podstatou je to, že zákonodárce pouze stanoví konkrétní cíl, kterého má být povinnými subjekty dosaženo, avšak neurčuje konkrétní postup, který má být k dosažení těchto cílů použit.</w:t>
      </w:r>
      <w:r>
        <w:rPr>
          <w:rStyle w:val="Znakapoznpodarou"/>
        </w:rPr>
        <w:footnoteReference w:id="43"/>
      </w:r>
      <w:r>
        <w:t xml:space="preserve"> Nařízení proto dává správcům a zpracovatelům osobních údajů značnou míru svobody, ale</w:t>
      </w:r>
      <w:r w:rsidR="00B21FA4">
        <w:t xml:space="preserve"> dle mého názoru se tím po nich vyžaduje</w:t>
      </w:r>
      <w:r>
        <w:t xml:space="preserve"> o to větší znalost a odpovědnost</w:t>
      </w:r>
      <w:r w:rsidR="00B21FA4">
        <w:t>.</w:t>
      </w:r>
      <w:r>
        <w:t xml:space="preserve"> </w:t>
      </w:r>
    </w:p>
    <w:p w14:paraId="29D85074" w14:textId="51A3C04A" w:rsidR="001F0BCB" w:rsidRDefault="001F0BCB" w:rsidP="001F0BCB">
      <w:pPr>
        <w:pStyle w:val="Dalodstavce"/>
      </w:pPr>
      <w:r>
        <w:t xml:space="preserve">GDPR předně definuje některé zásadní pojmy, jako je osobní údaj, citlivý údaj, subjekt údajů a další, </w:t>
      </w:r>
      <w:r w:rsidR="00873F37">
        <w:t xml:space="preserve">přičemž </w:t>
      </w:r>
      <w:r>
        <w:t xml:space="preserve">o definici </w:t>
      </w:r>
      <w:r w:rsidR="00873F37">
        <w:t xml:space="preserve">těchto pojmů </w:t>
      </w:r>
      <w:r>
        <w:t>jsem</w:t>
      </w:r>
      <w:r w:rsidR="00873F37">
        <w:t xml:space="preserve"> </w:t>
      </w:r>
      <w:r>
        <w:t>již pojednal</w:t>
      </w:r>
      <w:r w:rsidR="00D96E26">
        <w:t xml:space="preserve"> (viz kapitola č. 5.1, 5.1.1 a 5.2)</w:t>
      </w:r>
      <w:r>
        <w:t>. Vzhledem k tomu, že při používání dat získaných z mobilních aplikací bude docházet ke zpracování výše definovaných citlivých údajů (například údaje o zdravotním stavu nakažené osoby)</w:t>
      </w:r>
      <w:r>
        <w:rPr>
          <w:rStyle w:val="Znakapoznpodarou"/>
        </w:rPr>
        <w:footnoteReference w:id="44"/>
      </w:r>
      <w:r>
        <w:t xml:space="preserve"> a za předpokladu, že nebudou tyto údaje anonymní, bude takové zpracování probíhat v režimu GDPR.</w:t>
      </w:r>
    </w:p>
    <w:p w14:paraId="457A5DCC" w14:textId="3E20A5BB" w:rsidR="001F0BCB" w:rsidRDefault="009514A1" w:rsidP="00CA2A32">
      <w:pPr>
        <w:pStyle w:val="Nadpis3"/>
        <w:numPr>
          <w:ilvl w:val="2"/>
          <w:numId w:val="14"/>
        </w:numPr>
      </w:pPr>
      <w:r>
        <w:lastRenderedPageBreak/>
        <w:t xml:space="preserve">Právní tituly </w:t>
      </w:r>
      <w:r w:rsidR="006A230F">
        <w:t xml:space="preserve">pro zpracování osobních údajů </w:t>
      </w:r>
      <w:r w:rsidR="00C93B92">
        <w:t>uživatelů trasovacích aplikací</w:t>
      </w:r>
    </w:p>
    <w:p w14:paraId="16867A95" w14:textId="5D1F19FB" w:rsidR="00D87A13" w:rsidRDefault="00873F37" w:rsidP="00D87A13">
      <w:pPr>
        <w:pStyle w:val="Odstavec1"/>
      </w:pPr>
      <w:r>
        <w:t>Při zpracování osobních údajů podle GDPR musí být správcem údajů zvolený vhodný právní titul předvídaný tímto obecným nařízením. V případě zpracování v rámci fungování mobilních trasovacích aplikací, p</w:t>
      </w:r>
      <w:r w:rsidR="00D87A13">
        <w:t>řichází</w:t>
      </w:r>
      <w:r>
        <w:t xml:space="preserve"> v úvahu</w:t>
      </w:r>
      <w:r w:rsidR="00D87A13">
        <w:t xml:space="preserve"> ideálně zpracování na základě článku 9 odst. 2 písm. i), tedy jako ochrana veřejného zájmu v oblasti veřejného zdraví, případně zpracování na základě výslovného souhlasu uděleného subjektem údajů podle článku 9 odst. 2 písm. a). </w:t>
      </w:r>
    </w:p>
    <w:p w14:paraId="401955DC" w14:textId="77777777" w:rsidR="00D87A13" w:rsidRDefault="00D87A13" w:rsidP="00D87A13">
      <w:pPr>
        <w:pStyle w:val="Dalodstavce"/>
      </w:pPr>
      <w:r>
        <w:t>V případech, kdy nebude docházet ke zpracování citlivých údajů, se zdá být nejvhodnější zpracování na základě článku 6 odst. 1 písm. e) GDPR</w:t>
      </w:r>
      <w:r>
        <w:rPr>
          <w:rStyle w:val="Znakapoznpodarou"/>
        </w:rPr>
        <w:footnoteReference w:id="45"/>
      </w:r>
      <w:r>
        <w:t xml:space="preserve">, tedy nezbytné zpracování </w:t>
      </w:r>
      <w:r w:rsidRPr="003C2EE2">
        <w:rPr>
          <w:i/>
          <w:iCs/>
        </w:rPr>
        <w:t>„pro splnění úkolu prováděného ve veřejném zájmu nebo při výkonu veřejné moci, kterým je pověřen správce“.</w:t>
      </w:r>
      <w:r>
        <w:t xml:space="preserve"> K tomu však musí existovat podle článku 6 odst. 3 právní předpis stanoven buď za a) </w:t>
      </w:r>
      <w:r w:rsidRPr="003C2EE2">
        <w:rPr>
          <w:i/>
          <w:iCs/>
        </w:rPr>
        <w:t>„právem Unie“</w:t>
      </w:r>
      <w:r>
        <w:t xml:space="preserve"> nebo za b) </w:t>
      </w:r>
      <w:r w:rsidRPr="003C2EE2">
        <w:rPr>
          <w:i/>
          <w:iCs/>
        </w:rPr>
        <w:t>„právem členského státu, které se na správce vztahuje“</w:t>
      </w:r>
      <w:r>
        <w:t>.</w:t>
      </w:r>
    </w:p>
    <w:p w14:paraId="26FFA773" w14:textId="71C9B92F" w:rsidR="00D87A13" w:rsidRDefault="00D87A13" w:rsidP="00D87A13">
      <w:pPr>
        <w:pStyle w:val="Dalodstavce"/>
        <w:rPr>
          <w:i/>
          <w:iCs/>
        </w:rPr>
      </w:pPr>
      <w:r>
        <w:t xml:space="preserve">Je tedy nutné zdůraznit, že ani v případě, kdy bude používání aplikace pro trasování dobrovolné, to ještě automaticky samo o sobě neznamená, že </w:t>
      </w:r>
      <w:r w:rsidRPr="003C2EE2">
        <w:rPr>
          <w:i/>
          <w:iCs/>
        </w:rPr>
        <w:t>„zpracování osobních údajů bude nutně založeno na souhlasu“</w:t>
      </w:r>
      <w:r>
        <w:rPr>
          <w:rStyle w:val="Znakapoznpodarou"/>
          <w:i/>
          <w:iCs/>
        </w:rPr>
        <w:footnoteReference w:id="46"/>
      </w:r>
      <w:r w:rsidRPr="003C2EE2">
        <w:rPr>
          <w:i/>
          <w:iCs/>
        </w:rPr>
        <w:t>.</w:t>
      </w:r>
      <w:r w:rsidR="00947FA7" w:rsidRPr="00947FA7">
        <w:rPr>
          <w:rStyle w:val="Znakapoznpodarou"/>
        </w:rPr>
        <w:footnoteReference w:id="47"/>
      </w:r>
    </w:p>
    <w:p w14:paraId="2F414FBD" w14:textId="0490F563" w:rsidR="000570DD" w:rsidRDefault="007266B6" w:rsidP="00CA2A32">
      <w:pPr>
        <w:pStyle w:val="Nadpis3"/>
        <w:numPr>
          <w:ilvl w:val="2"/>
          <w:numId w:val="14"/>
        </w:numPr>
      </w:pPr>
      <w:r>
        <w:t>Souhlas jako právní titul</w:t>
      </w:r>
    </w:p>
    <w:p w14:paraId="552E89A9" w14:textId="41EFDFF3" w:rsidR="007266B6" w:rsidRDefault="007266B6" w:rsidP="007266B6">
      <w:pPr>
        <w:pStyle w:val="Odstavec1"/>
      </w:pPr>
      <w:r>
        <w:t>Souhlas je sice jedním z možných právních titulů pro zpracování údajů stanovených článkem 6/1 a) GDPR, ale není preferovaným, hlavním titulem pro zpracování osobních údajů, jestliže je možné využít jiný právní titul předvídaný GDPR.</w:t>
      </w:r>
      <w:r>
        <w:rPr>
          <w:rStyle w:val="Znakapoznpodarou"/>
        </w:rPr>
        <w:footnoteReference w:id="48"/>
      </w:r>
      <w:r>
        <w:t xml:space="preserve"> Zpracování na základě souhlasu by totiž mohlo být problematické.  Pokud jednotlivec souhlas neudělí, nebo jej případně později odvolá, bude správce, který založil zpracování osobních údajů na souhlasu, nucen proces zpracování vůbec nezahájit, respektive jej </w:t>
      </w:r>
      <w:r>
        <w:lastRenderedPageBreak/>
        <w:t>v případě odvolání přerušit. Jevilo by se totiž neférovým jednáním a možným jednáním v rozporu s dobrými mravy, kdyby hypoteticky správce údajů nedostal od subjektu údajů vyžadovaný souhlas ke zpracování v konkrétní situaci a následně by celou situaci přehodnotil, a přesto údaje zpracovával s odvoláváním se na jiný právní důvod stanovený článkem 6 GDPR.</w:t>
      </w:r>
      <w:r>
        <w:rPr>
          <w:rStyle w:val="Znakapoznpodarou"/>
        </w:rPr>
        <w:footnoteReference w:id="49"/>
      </w:r>
    </w:p>
    <w:p w14:paraId="7563F60D" w14:textId="7391F21F" w:rsidR="007266B6" w:rsidRDefault="007266B6" w:rsidP="007266B6">
      <w:pPr>
        <w:pStyle w:val="Dalodstavce"/>
      </w:pPr>
      <w:r>
        <w:t xml:space="preserve">Na udělení souhlasu jsou zároveň kladeny určité požadavky. Článek 4 odst. 11 GDPR stanoví, že souhlas musí být </w:t>
      </w:r>
      <w:r w:rsidRPr="00873F37">
        <w:rPr>
          <w:i/>
          <w:iCs/>
        </w:rPr>
        <w:t>„svobodný, konkrétní, informovaný a jednoznačný projev vůle, kterým subjekt údajů dává prohlášením či jiným zjevným potvrzením své svolení ke zpracování svých osobních údajů“</w:t>
      </w:r>
      <w:r>
        <w:t>.</w:t>
      </w:r>
    </w:p>
    <w:p w14:paraId="16E352E0" w14:textId="0F8DECA8" w:rsidR="007266B6" w:rsidRDefault="007266B6" w:rsidP="007266B6">
      <w:pPr>
        <w:pStyle w:val="Dalodstavce"/>
      </w:pPr>
      <w:r>
        <w:t>Aby byl souhlas považován za svobodný, musí existovat reálná možnost volby a kontroly pro subjekty údajů. Subjekt údajů nesmí být do poskytnutí souhlasu nucen možnými negativními důsledky v případě neudělení souhlasu. S jeho případným neudělením nebo pozdějším odvoláním nesmí být spojeny sankce.</w:t>
      </w:r>
      <w:r>
        <w:rPr>
          <w:rStyle w:val="Znakapoznpodarou"/>
        </w:rPr>
        <w:footnoteReference w:id="50"/>
      </w:r>
      <w:r>
        <w:t xml:space="preserve"> Záleží také na postavení subjektů. Podle bodu 43 odůvodnění se například nepředpokládá svobodný souhlas v případě jeho vyžadování veřejnými institucemi vůči jednotlivci, případně v pracovněprávních vztazích mezi zaměstnavatelem a zaměstnancem, jelikož je ve vzájemném vztahu těchto subjektů zjevný nepoměr</w:t>
      </w:r>
      <w:r w:rsidR="00947FA7">
        <w:t>.</w:t>
      </w:r>
      <w:r w:rsidR="00C76942">
        <w:rPr>
          <w:rStyle w:val="Znakapoznpodarou"/>
        </w:rPr>
        <w:footnoteReference w:id="51"/>
      </w:r>
      <w:r>
        <w:t xml:space="preserve"> Záleží však vždy na konkrétní situaci a v určitých případech je i toto samozřejmě možné.</w:t>
      </w:r>
      <w:r w:rsidR="00C76942">
        <w:rPr>
          <w:rStyle w:val="Znakapoznpodarou"/>
        </w:rPr>
        <w:footnoteReference w:id="52"/>
      </w:r>
      <w:r>
        <w:t xml:space="preserve"> Další podmínkou svobodného souhlasu je pak podle článku 7 odst. 4 GDPR zohlednění skutečnosti, </w:t>
      </w:r>
      <w:r w:rsidRPr="00472675">
        <w:rPr>
          <w:i/>
          <w:iCs/>
        </w:rPr>
        <w:t>„zda je mimo jiné plnění smlouvy, včetně poskytnutí služby, podmíněno souhlasem se zpracováním osobních údajů, které není pro plnění smlouvy nutné.“</w:t>
      </w:r>
    </w:p>
    <w:p w14:paraId="29EF227C" w14:textId="77777777" w:rsidR="007266B6" w:rsidRDefault="007266B6" w:rsidP="007266B6">
      <w:pPr>
        <w:pStyle w:val="Dalodstavce"/>
      </w:pPr>
      <w:r>
        <w:t>Aby byl souhlas konkrétní, musí být dáván konkrétnímu správci či správcům, k určitému jednomu nebo více účelům a subjekt údajů musí mít možnost vyjádřit souhlas ke každému z nich.</w:t>
      </w:r>
      <w:r>
        <w:rPr>
          <w:rStyle w:val="Znakapoznpodarou"/>
        </w:rPr>
        <w:footnoteReference w:id="53"/>
      </w:r>
      <w:r>
        <w:t xml:space="preserve"> Určitý limit pro správce údajů pak v této souvislosti vyjadřuje článek 5 odst. 1 b) GDPR, kde je stanoveno, že osobní údaje musí být </w:t>
      </w:r>
      <w:r w:rsidRPr="00472675">
        <w:rPr>
          <w:i/>
          <w:iCs/>
        </w:rPr>
        <w:t xml:space="preserve">„shromažďovány pro určité, </w:t>
      </w:r>
      <w:r w:rsidRPr="00472675">
        <w:rPr>
          <w:i/>
          <w:iCs/>
        </w:rPr>
        <w:lastRenderedPageBreak/>
        <w:t xml:space="preserve">výslovně vyjádřené a legitimní účely a nesmějí být zpracovávány způsobem, který je s těmito účely neslučitelný“. </w:t>
      </w:r>
    </w:p>
    <w:p w14:paraId="560AB0FC" w14:textId="77777777" w:rsidR="007266B6" w:rsidRDefault="007266B6" w:rsidP="007266B6">
      <w:pPr>
        <w:pStyle w:val="Dalodstavce"/>
      </w:pPr>
      <w:r>
        <w:t xml:space="preserve">Bod 42 odůvodnění GDPR stanoví alespoň minimální požadavky, které musí být splněny k tomu, aby byl souhlas informovaný. Subjekt by měl </w:t>
      </w:r>
      <w:r w:rsidRPr="003C2EE2">
        <w:rPr>
          <w:i/>
          <w:iCs/>
        </w:rPr>
        <w:t>„znát alespoň totožnost správce a účely zpracování“</w:t>
      </w:r>
      <w:r>
        <w:t>, měl by být informován o tom, že může od souhlasu odstoupit a také o tom, která data budou zpracována.</w:t>
      </w:r>
    </w:p>
    <w:p w14:paraId="73348764" w14:textId="77777777" w:rsidR="007266B6" w:rsidRDefault="007266B6" w:rsidP="007266B6">
      <w:pPr>
        <w:pStyle w:val="Dalodstavce"/>
      </w:pPr>
      <w:r>
        <w:t>Souhlas musí být také jednoznačný a udělený explicitně. Za souhlas se nepovažuje nečinnost, mlčení tedy neznamená souhlas.</w:t>
      </w:r>
      <w:r>
        <w:rPr>
          <w:rStyle w:val="Znakapoznpodarou"/>
        </w:rPr>
        <w:footnoteReference w:id="54"/>
      </w:r>
      <w:r>
        <w:t xml:space="preserve"> V určitých případech je vyžadován výslovný souhlas. To v případech stanovených článkem 9 odst. 2 GDPR, tedy při zpracování zvláštních kategorií osobních údajů. Důvodem je to, že vzhledem k povaze těchto údajů, jsou tyto chráněny právní úpravou více (viz kap. č. 5.1.1).</w:t>
      </w:r>
    </w:p>
    <w:p w14:paraId="78410B60" w14:textId="413AEAFC" w:rsidR="007266B6" w:rsidRPr="007266B6" w:rsidRDefault="007266B6" w:rsidP="007266B6">
      <w:pPr>
        <w:pStyle w:val="Dalodstavce"/>
      </w:pPr>
      <w:r>
        <w:t>Článek 7 GDPR pak stanoví další podmínky vyjádření souhlasu. Správce musí být například schopen udělení souhlasu doložit, odvolání souhlasu „</w:t>
      </w:r>
      <w:r w:rsidRPr="00860B82">
        <w:rPr>
          <w:i/>
          <w:iCs/>
        </w:rPr>
        <w:t>musí být stejně snadné jako jej poskytnout“.</w:t>
      </w:r>
    </w:p>
    <w:p w14:paraId="05C56841" w14:textId="10055244" w:rsidR="000570DD" w:rsidRDefault="004F61A8" w:rsidP="00CA2A32">
      <w:pPr>
        <w:pStyle w:val="Nadpis3"/>
        <w:numPr>
          <w:ilvl w:val="2"/>
          <w:numId w:val="14"/>
        </w:numPr>
      </w:pPr>
      <w:r>
        <w:t>Vybrané povinnosti</w:t>
      </w:r>
      <w:r w:rsidR="00DB6F40">
        <w:t xml:space="preserve"> správce údajů</w:t>
      </w:r>
    </w:p>
    <w:p w14:paraId="3364E1D6" w14:textId="77777777" w:rsidR="0091132B" w:rsidRDefault="0091132B" w:rsidP="0091132B">
      <w:pPr>
        <w:pStyle w:val="Odstavec1"/>
      </w:pPr>
      <w:r>
        <w:t xml:space="preserve">Po vybrání legitimního právního titulu zpracování mají správci údajů samozřejmě i další povinnosti. Podle článku 13 GDPR musí správce po získání osobních údajů od subjektu poskytnout tomuto subjektu různé informace, jako například </w:t>
      </w:r>
      <w:r w:rsidRPr="00AA127A">
        <w:rPr>
          <w:i/>
          <w:iCs/>
        </w:rPr>
        <w:t>„totožnost a kontaktní údaje správce“</w:t>
      </w:r>
      <w:r>
        <w:t xml:space="preserve">, </w:t>
      </w:r>
      <w:r w:rsidRPr="00AA127A">
        <w:rPr>
          <w:i/>
          <w:iCs/>
        </w:rPr>
        <w:t>„účely zpracování, pro které jsou osobní údaje určeny“</w:t>
      </w:r>
      <w:r>
        <w:t xml:space="preserve">, </w:t>
      </w:r>
      <w:r w:rsidRPr="00AA127A">
        <w:rPr>
          <w:i/>
          <w:iCs/>
        </w:rPr>
        <w:t>„případný úmysl správce předat tyto údaje do třetí země nebo mezinárodní organizaci“</w:t>
      </w:r>
      <w:r>
        <w:t xml:space="preserve"> a další. V článku 17 je pak vyjádřeno právo na výmaz osobních údajů subjektu, které v souvislosti s mobilními aplikacemi může nastat především v případě, že již zpracované osobní údaje nejsou pro daný účel potřebné, nebo pokud byl právním titulem zpracování souhlas, tak v případě odvolání souhlasu.</w:t>
      </w:r>
    </w:p>
    <w:p w14:paraId="683BDFC0" w14:textId="5A336DBE" w:rsidR="00DB6F40" w:rsidRDefault="0091132B" w:rsidP="0091132B">
      <w:pPr>
        <w:pStyle w:val="Dalodstavce"/>
      </w:pPr>
      <w:r>
        <w:t xml:space="preserve">V dalších ustanoveních je pak stanovena odpovědnost správce za zpracování údajů a schopnost doložit, že je zpracování prováděno v souladu s právními předpisy. Důležitá povinnost správce je stanovena také v článku 25 GDPR, který klade důraz na vhodné technické a organizační </w:t>
      </w:r>
      <w:r>
        <w:lastRenderedPageBreak/>
        <w:t>opatření tak, aby zajistil minimalizaci údajů a ochránil práva subjektů.</w:t>
      </w:r>
      <w:r>
        <w:rPr>
          <w:rStyle w:val="Znakapoznpodarou"/>
        </w:rPr>
        <w:footnoteReference w:id="55"/>
      </w:r>
      <w:r>
        <w:t xml:space="preserve"> V článku 26 jsou poté definován</w:t>
      </w:r>
      <w:r w:rsidR="00C76942">
        <w:t>i</w:t>
      </w:r>
      <w:r>
        <w:t xml:space="preserve"> tzv. společní správci, což jsou správci, kteří nesou na základě vzájemného ujednání určité podíly na odpovědnosti za zpracování. Společnými správci se správci stanou tehdy, když účely a prostředky zpracování stanoví společně dva nebo více správců.</w:t>
      </w:r>
    </w:p>
    <w:p w14:paraId="11BC8008" w14:textId="6745742A" w:rsidR="00B067FA" w:rsidRDefault="00DC7F92" w:rsidP="00CA2A32">
      <w:pPr>
        <w:pStyle w:val="Nadpis3"/>
        <w:numPr>
          <w:ilvl w:val="2"/>
          <w:numId w:val="14"/>
        </w:numPr>
      </w:pPr>
      <w:r>
        <w:t>Posouzení vlivu</w:t>
      </w:r>
      <w:r w:rsidR="00BB4A35">
        <w:t xml:space="preserve"> na ochranu osobních údajů</w:t>
      </w:r>
    </w:p>
    <w:p w14:paraId="0571D3EA" w14:textId="77777777" w:rsidR="006A2AB3" w:rsidRDefault="006A2AB3" w:rsidP="006A2AB3">
      <w:pPr>
        <w:pStyle w:val="Odstavec1"/>
      </w:pPr>
      <w:r>
        <w:t>Vzhledem k tomu, že nasazení mobilní aplikace pro trasování kontaktů za účelem zamezení přenosu nakažlivé lidské nemoci je poměrně nový fenomén, který neměl v historii obdoby a zpracovávají se tak údaje o zdravotním stavu (tedy zpracování osobních údajů zvláště chráněných v režimu čl. 9 GDPR), probíhá systematické sledování kontaktů, používají se nové technologické řešení, mělo by být před jejich zavedením správcem údajů provedeno také posouzení vlivu na ochranu osobních údajů</w:t>
      </w:r>
      <w:r>
        <w:rPr>
          <w:rStyle w:val="Znakapoznpodarou"/>
        </w:rPr>
        <w:footnoteReference w:id="56"/>
      </w:r>
      <w:r>
        <w:t xml:space="preserve"> (dále též jako „DPIA“) podle článku 35 a 36 GDPR.</w:t>
      </w:r>
      <w:r>
        <w:rPr>
          <w:rStyle w:val="Znakapoznpodarou"/>
        </w:rPr>
        <w:footnoteReference w:id="57"/>
      </w:r>
    </w:p>
    <w:p w14:paraId="7ADB602B" w14:textId="77777777" w:rsidR="006A2AB3" w:rsidRDefault="006A2AB3" w:rsidP="006A2AB3">
      <w:pPr>
        <w:pStyle w:val="Dalodstavce"/>
      </w:pPr>
      <w:r>
        <w:t xml:space="preserve">Právě podle čl. 35 odst. 1 GDPR je totiž potřeba provést DPIA </w:t>
      </w:r>
      <w:r w:rsidRPr="00954C0C">
        <w:rPr>
          <w:i/>
          <w:iCs/>
        </w:rPr>
        <w:t>„pokud je pravděpodobné, že určitý druh zpracování, zejména při využití nových technologií, bude mít s přihlédnutím k povaze, rozsahu, kontextu a účelům zpracování za následek vysoké riziko pro práva a svobody fyzických osob“</w:t>
      </w:r>
      <w:r>
        <w:t xml:space="preserve">. Mělo by být provedeno </w:t>
      </w:r>
      <w:r w:rsidRPr="00954C0C">
        <w:rPr>
          <w:i/>
          <w:iCs/>
        </w:rPr>
        <w:t>„před zpracováním“</w:t>
      </w:r>
      <w:r>
        <w:t xml:space="preserve">. Podle čl. 35 odst. 3 je posouzení nutné mimo jiné zejména také tehdy, když probíhá </w:t>
      </w:r>
      <w:r w:rsidRPr="00954C0C">
        <w:rPr>
          <w:i/>
          <w:iCs/>
        </w:rPr>
        <w:t xml:space="preserve">„rozsáhlé zpracování zvláštních kategorií údajů uvedených v čl. 9 odst. 1 nebo osobních údajů týkajících se odsouzení v trestních věcech a trestných činů uvedených </w:t>
      </w:r>
      <w:r w:rsidRPr="00954C0C">
        <w:rPr>
          <w:i/>
          <w:iCs/>
        </w:rPr>
        <w:lastRenderedPageBreak/>
        <w:t>v článku 10“</w:t>
      </w:r>
      <w:r>
        <w:t xml:space="preserve">. DPIA by také mělo být pravidelně aktualizováno tak, aby byla </w:t>
      </w:r>
      <w:r w:rsidRPr="00954C0C">
        <w:rPr>
          <w:i/>
          <w:iCs/>
        </w:rPr>
        <w:t>„zajištěna dostatečná ochrana osobních údajů i soukromí“</w:t>
      </w:r>
      <w:r w:rsidRPr="00954C0C">
        <w:rPr>
          <w:rStyle w:val="Znakapoznpodarou"/>
          <w:i/>
          <w:iCs/>
        </w:rPr>
        <w:footnoteReference w:id="58"/>
      </w:r>
      <w:r>
        <w:t>.</w:t>
      </w:r>
      <w:r>
        <w:rPr>
          <w:rStyle w:val="Znakapoznpodarou"/>
        </w:rPr>
        <w:footnoteReference w:id="59"/>
      </w:r>
    </w:p>
    <w:p w14:paraId="4D05393F" w14:textId="471439A8" w:rsidR="006A2AB3" w:rsidRDefault="006A2AB3" w:rsidP="006A2AB3">
      <w:pPr>
        <w:pStyle w:val="Dalodstavce"/>
      </w:pPr>
      <w:r>
        <w:t xml:space="preserve">V čl. 35 odst. 7 je obsaženo, </w:t>
      </w:r>
      <w:r w:rsidR="00D96E26">
        <w:t>jaká minimální kritéria musí</w:t>
      </w:r>
      <w:r>
        <w:t xml:space="preserve"> posouzení vlivu </w:t>
      </w:r>
      <w:r w:rsidR="00D96E26">
        <w:t>obsahovat</w:t>
      </w:r>
      <w:r>
        <w:t xml:space="preserve">. Je to tedy </w:t>
      </w:r>
      <w:r w:rsidRPr="00954C0C">
        <w:rPr>
          <w:i/>
          <w:iCs/>
        </w:rPr>
        <w:t>„systematický popis zamýšlených operací zpracování a účely zpracování, případně včetně oprávněných zájmů správce“</w:t>
      </w:r>
      <w:r>
        <w:t xml:space="preserve">, </w:t>
      </w:r>
      <w:r w:rsidRPr="00954C0C">
        <w:rPr>
          <w:i/>
          <w:iCs/>
        </w:rPr>
        <w:t>„posouzení nezbytnosti a přiměřenosti operací zpracování z hlediska účelů“</w:t>
      </w:r>
      <w:r>
        <w:t xml:space="preserve">, </w:t>
      </w:r>
      <w:r w:rsidRPr="00954C0C">
        <w:rPr>
          <w:i/>
          <w:iCs/>
        </w:rPr>
        <w:t>„posouzení rizik pro práva a svobody subjektů údajů“</w:t>
      </w:r>
      <w:r>
        <w:t xml:space="preserve"> a </w:t>
      </w:r>
      <w:r w:rsidRPr="00954C0C">
        <w:rPr>
          <w:i/>
          <w:iCs/>
        </w:rPr>
        <w:t>„plánovaná opatření k řešení těchto rizik, včetně záruk, bezpečnostních opatření a mechanismů k zajištění ochrany osobních údajů a k doložení souladu s tímto nařízením, s přihlédnutím k právům a oprávněným zájmům subjektů údajů a dalších oprávněných osob“</w:t>
      </w:r>
      <w:r>
        <w:t xml:space="preserve">. </w:t>
      </w:r>
    </w:p>
    <w:p w14:paraId="5C7207D1" w14:textId="77777777" w:rsidR="006A2AB3" w:rsidRPr="00954C0C" w:rsidRDefault="006A2AB3" w:rsidP="006A2AB3">
      <w:pPr>
        <w:pStyle w:val="Dalodstavce"/>
        <w:rPr>
          <w:i/>
          <w:iCs/>
        </w:rPr>
      </w:pPr>
      <w:r>
        <w:t xml:space="preserve">Jak vyplývá z výše citovaných ustanovení, je zpracování DPIA vhodné jak pro správce údajů, který si s jeho pomocí může lépe uvědomit rizika zpracování a na základě podrobného zpracování DPIA také lépe zajistit soulad zpracování s GDPR, tak je vhodné také pro subjekty údajů, protože pro ně zabezpečuje větší právní záruky a jistotu vzhledem ke zpracovávaným osobním údajům. Neexistuje však zákonná povinnost správce DPIA zveřejnit. Správce by však měl vždy zveřejnění zvažovat, protože </w:t>
      </w:r>
      <w:r w:rsidRPr="00954C0C">
        <w:rPr>
          <w:i/>
          <w:iCs/>
        </w:rPr>
        <w:t>„účelem takového procesu je podpořit důvěru v operace zpracování osobních údajů a prokázání odpovědnosti a transparentnosti ze strany správce. Zvláště vhodným postupem je zveřejnění DPIA, pokud se zpracování dotýká veřejnosti. Jedná se zejména o případy, kdy DPIA provádí orgán veřejné správy.“</w:t>
      </w:r>
      <w:r>
        <w:rPr>
          <w:rStyle w:val="Znakapoznpodarou"/>
          <w:i/>
          <w:iCs/>
        </w:rPr>
        <w:footnoteReference w:id="60"/>
      </w:r>
    </w:p>
    <w:p w14:paraId="7C9C58BA" w14:textId="1DA2C647" w:rsidR="006A2AB3" w:rsidRDefault="006A2AB3" w:rsidP="006A2AB3">
      <w:pPr>
        <w:pStyle w:val="Dalodstavce"/>
      </w:pPr>
      <w:r>
        <w:t xml:space="preserve">V případech stanovených v článku 36 GDPR je také třeba předchozí konzultace s dozorovým úřadem, tedy podle čl. 36 odst. 1 tehdy, když z provedeného DPIA </w:t>
      </w:r>
      <w:r w:rsidRPr="00954C0C">
        <w:rPr>
          <w:i/>
          <w:iCs/>
        </w:rPr>
        <w:t>„vyplývá, že by dané zpracování mělo za následek vysoké riziko v případě, že by správce nepřijal opatření ke zmírnění tohoto rizika“</w:t>
      </w:r>
      <w:r>
        <w:t>.</w:t>
      </w:r>
    </w:p>
    <w:p w14:paraId="7EBAC67F" w14:textId="71D73498" w:rsidR="00A31C08" w:rsidRDefault="006D7F06" w:rsidP="00CA2A32">
      <w:pPr>
        <w:pStyle w:val="Nadpis3"/>
        <w:numPr>
          <w:ilvl w:val="2"/>
          <w:numId w:val="14"/>
        </w:numPr>
      </w:pPr>
      <w:r>
        <w:t>Pracovní skupina WP 2</w:t>
      </w:r>
      <w:r w:rsidR="00FD54CC">
        <w:t>9 a EDPB</w:t>
      </w:r>
    </w:p>
    <w:p w14:paraId="4BBBDC0F" w14:textId="77777777" w:rsidR="006A1299" w:rsidRDefault="006A1299" w:rsidP="006A1299">
      <w:pPr>
        <w:pStyle w:val="Odstavec1"/>
      </w:pPr>
      <w:r>
        <w:t xml:space="preserve">Pro tuto diplomovou práci je také důležité definovat Pracovní skupinu pro ochranu údajů zřízenou podle článku 29 (dále jen „WP 29“) a Evropský sbor pro ochranu osobních údajů (dále také jako „Sbor“ nebo </w:t>
      </w:r>
      <w:r>
        <w:lastRenderedPageBreak/>
        <w:t xml:space="preserve">„EDPB“) a vymezit alespoň rámcově účel a podstatu jejich činnosti v rámci procesu zpracování osobních údajů. </w:t>
      </w:r>
    </w:p>
    <w:p w14:paraId="1071462E" w14:textId="77777777" w:rsidR="004321AB" w:rsidRDefault="006A1299" w:rsidP="006A1299">
      <w:pPr>
        <w:pStyle w:val="Dalodstavce"/>
      </w:pPr>
      <w:r>
        <w:t xml:space="preserve">Hlavním cílem činnosti pracovní skupiny WP 29 bylo </w:t>
      </w:r>
      <w:r w:rsidRPr="00A537A3">
        <w:rPr>
          <w:i/>
          <w:iCs/>
        </w:rPr>
        <w:t>„posuzování otázek týkajících se uplatňování vnitrostátních předpisů přijatých k provedení směrnice 95/46/ES s cílem přispívat k jejich jednotnému uplatňování“</w:t>
      </w:r>
      <w:r w:rsidRPr="00A537A3">
        <w:rPr>
          <w:rStyle w:val="Znakapoznpodarou"/>
          <w:i/>
          <w:iCs/>
        </w:rPr>
        <w:footnoteReference w:id="61"/>
      </w:r>
      <w:r>
        <w:t xml:space="preserve">. Byla </w:t>
      </w:r>
      <w:r w:rsidRPr="00A537A3">
        <w:rPr>
          <w:i/>
          <w:iCs/>
        </w:rPr>
        <w:t>„složena z vedoucích zástupců dozorových úřadů členských zemí Evropské unie“</w:t>
      </w:r>
      <w:r w:rsidRPr="00A537A3">
        <w:rPr>
          <w:rStyle w:val="Znakapoznpodarou"/>
          <w:i/>
          <w:iCs/>
        </w:rPr>
        <w:footnoteReference w:id="62"/>
      </w:r>
      <w:r>
        <w:t>. Výstupem její činnosti pak bylo vydávání stanovisek a doporučení.</w:t>
      </w:r>
      <w:r>
        <w:rPr>
          <w:rStyle w:val="Znakapoznpodarou"/>
        </w:rPr>
        <w:footnoteReference w:id="63"/>
      </w:r>
      <w:r>
        <w:t xml:space="preserve"> Před účinností GDPR také vydávala </w:t>
      </w:r>
      <w:r w:rsidRPr="00A537A3">
        <w:rPr>
          <w:i/>
          <w:iCs/>
        </w:rPr>
        <w:t>„vodítka pro správce a zpracovatele“</w:t>
      </w:r>
      <w:r>
        <w:rPr>
          <w:rStyle w:val="Znakapoznpodarou"/>
          <w:i/>
          <w:iCs/>
        </w:rPr>
        <w:footnoteReference w:id="64"/>
      </w:r>
      <w:r>
        <w:t>, formou metodických materiálů.</w:t>
      </w:r>
      <w:r>
        <w:rPr>
          <w:rStyle w:val="Znakapoznpodarou"/>
        </w:rPr>
        <w:footnoteReference w:id="65"/>
      </w:r>
    </w:p>
    <w:p w14:paraId="00F5F961" w14:textId="3A59F656" w:rsidR="006A1299" w:rsidRDefault="006A1299" w:rsidP="006A1299">
      <w:pPr>
        <w:pStyle w:val="Dalodstavce"/>
      </w:pPr>
      <w:r>
        <w:t>Tato pracovní skupina byla obecným nařízením GDPR nahrazena Evropským sborem pro ochranu osobních údajů. Ten podle recitálu 72 GDPR vydává pokyny a funguje za stejným účelem, jako Pracovní skupina. Jak předvídá recitál 139 GDPR</w:t>
      </w:r>
      <w:r w:rsidR="00C76942">
        <w:t>,</w:t>
      </w:r>
      <w:r>
        <w:t xml:space="preserve"> je </w:t>
      </w:r>
      <w:r w:rsidR="00C76942">
        <w:t>S</w:t>
      </w:r>
      <w:r>
        <w:t xml:space="preserve">bor nezávislý subjekt </w:t>
      </w:r>
      <w:r w:rsidR="00947FA7">
        <w:t>U</w:t>
      </w:r>
      <w:r>
        <w:t xml:space="preserve">nie a má právní subjektivitu. Je složen </w:t>
      </w:r>
      <w:r w:rsidRPr="00A537A3">
        <w:rPr>
          <w:i/>
          <w:iCs/>
        </w:rPr>
        <w:t>„z vedoucího dozorového úřadu každého členského státu a evropského inspektora ochrany údajů“</w:t>
      </w:r>
      <w:r>
        <w:t xml:space="preserve">, případně jejich zástupců. Zastupuje jej předseda. Sbor také rozhoduje závazně spory mezi dozorovými orgány různých členských států podle recitálu 136 GDPR. Tyto předpoklady pro fungování EPDB stanovené recitály GDPR jsou poté potvrzeny a dále konkretizovány v článcích 68 </w:t>
      </w:r>
      <w:proofErr w:type="spellStart"/>
      <w:r>
        <w:t>an</w:t>
      </w:r>
      <w:proofErr w:type="spellEnd"/>
      <w:r>
        <w:t>. GDPR.</w:t>
      </w:r>
    </w:p>
    <w:p w14:paraId="4C04EA6B" w14:textId="12885ED0" w:rsidR="00300600" w:rsidRDefault="00D948E8" w:rsidP="00CA2A32">
      <w:pPr>
        <w:pStyle w:val="Nadpis2"/>
        <w:numPr>
          <w:ilvl w:val="1"/>
          <w:numId w:val="14"/>
        </w:numPr>
      </w:pPr>
      <w:bookmarkStart w:id="60" w:name="_Toc130386426"/>
      <w:r>
        <w:t xml:space="preserve">Směrnice </w:t>
      </w:r>
      <w:r w:rsidR="004A2C76">
        <w:t>o soukromí a elektronických komunikacích</w:t>
      </w:r>
      <w:bookmarkEnd w:id="60"/>
    </w:p>
    <w:p w14:paraId="54A2696D" w14:textId="77777777" w:rsidR="00B453FA" w:rsidRDefault="00B453FA" w:rsidP="00B453FA">
      <w:pPr>
        <w:pStyle w:val="Odstavec1"/>
      </w:pPr>
      <w:r>
        <w:t xml:space="preserve">Dalším zásadním právním předpisem pro potřeby této diplomové práce je bezpochyby směrnice o soukromí a elektronických komunikacích. </w:t>
      </w:r>
    </w:p>
    <w:p w14:paraId="75B360DF" w14:textId="46F32BFE" w:rsidR="00B453FA" w:rsidRDefault="00B453FA" w:rsidP="00B453FA">
      <w:pPr>
        <w:pStyle w:val="Dalodstavce"/>
      </w:pPr>
      <w:r>
        <w:t>Ta je speciální ve vztahu k GDPR a upravuje ochranu osobních údajů v elektronických komunikacích v rámci EU. Jak už bylo uvedeno</w:t>
      </w:r>
      <w:r w:rsidR="00C76942">
        <w:t xml:space="preserve"> (kap. č. 3.2.2)</w:t>
      </w:r>
      <w:r>
        <w:t>, tato směrnice je v České republice provedena zákonem o elektronických komunikacích.</w:t>
      </w:r>
    </w:p>
    <w:p w14:paraId="36923DAB" w14:textId="0E0E282D" w:rsidR="004A2C76" w:rsidRDefault="001E4E33" w:rsidP="00CA2A32">
      <w:pPr>
        <w:pStyle w:val="Nadpis3"/>
        <w:numPr>
          <w:ilvl w:val="2"/>
          <w:numId w:val="14"/>
        </w:numPr>
      </w:pPr>
      <w:r>
        <w:t>Základní pojmy podle směrnice</w:t>
      </w:r>
    </w:p>
    <w:p w14:paraId="5D8B5020" w14:textId="77777777" w:rsidR="007C34B5" w:rsidRPr="000B7F91" w:rsidRDefault="007C34B5" w:rsidP="007C34B5">
      <w:pPr>
        <w:pStyle w:val="Odstavec1"/>
      </w:pPr>
      <w:r>
        <w:t xml:space="preserve">V prvé řadě směrnice o soukromí a elektronických komunikacích obsahuje definice základních pojmů vyskytujících se také v problematice </w:t>
      </w:r>
      <w:r>
        <w:lastRenderedPageBreak/>
        <w:t xml:space="preserve">trasování kontaktů prostřednictvím mobilních aplikací. Tyto jsou definovány v článku 2. V článku 2 písm. a) je definován uživatel jako </w:t>
      </w:r>
      <w:r w:rsidRPr="00954C0C">
        <w:rPr>
          <w:i/>
          <w:iCs/>
        </w:rPr>
        <w:t xml:space="preserve">„jakákoliv fyzická osoba používající veřejně dostupnou službu elektronické komunikace pro soukromé či obchodní účely“. </w:t>
      </w:r>
      <w:r>
        <w:t xml:space="preserve">Provozními údaji jsou pak podle písm. b) téhož článku </w:t>
      </w:r>
      <w:r w:rsidRPr="00954C0C">
        <w:rPr>
          <w:i/>
          <w:iCs/>
        </w:rPr>
        <w:t>„jakékoli údaje zpracovávané pro účely přenosu sdělení sítí elektronických komunikací nebo pro jeho účtování“</w:t>
      </w:r>
      <w:r>
        <w:t xml:space="preserve">, lokalizačními údaji podle písm. c) </w:t>
      </w:r>
      <w:r w:rsidRPr="00954C0C">
        <w:rPr>
          <w:i/>
          <w:iCs/>
        </w:rPr>
        <w:t xml:space="preserve">„jakékoli údaje zpracovávané v síti elektronických komunikací, které určují zeměpisnou polohu koncového zařízení uživatele veřejně dostupné služby elektronických komunikací“. </w:t>
      </w:r>
      <w:r>
        <w:t>Tyto údaje musí fyzická, či právnická osoba, která zajišťuje veřejnou komunikační síť nebo veřejně dostupnou službu elektronických komunikací, v ČR podle § 97 odst. 3 zákona o elektronických komunikacích, uchovávat po dobu nejméně 6 měsíců, a to především pro poskytnutí orgánům činným v trestním řízení na jejich požádání, za splnění podmínek daných zvláštním právním předpisem. Uchovávají se např. také identifikátory mobilních telefonů, či lokace, kde se v daný čas mobilní telefon přibližně pohyboval.</w:t>
      </w:r>
      <w:r>
        <w:rPr>
          <w:rStyle w:val="Znakapoznpodarou"/>
        </w:rPr>
        <w:footnoteReference w:id="66"/>
      </w:r>
    </w:p>
    <w:p w14:paraId="448DC0B4" w14:textId="77777777" w:rsidR="007C34B5" w:rsidRDefault="007C34B5" w:rsidP="007C34B5">
      <w:pPr>
        <w:pStyle w:val="Dalodstavce"/>
        <w:rPr>
          <w:rFonts w:cstheme="minorHAnsi"/>
          <w:color w:val="000000"/>
          <w:shd w:val="clear" w:color="auto" w:fill="FFFFFF"/>
        </w:rPr>
      </w:pPr>
      <w:r>
        <w:t xml:space="preserve">Na tomto místě považuji za důležité blíže specifikovat i další zásadní pojmy, jako sítě elektronických komunikací, veřejně dostupná komunikační síť a veřejně dostupné služby, které jsou směrnicí využívány, ale nejsou v ní blíže definovány. Rozvíjí je až již zmíněný prováděcí vnitrostátní právní předpis – zákon o elektronických komunikacích.  Sítě elektronických komunikací jsou podle ustanovení § 2 odst. 2 písm. b) zákona o elektronických komunikacích </w:t>
      </w:r>
      <w:r w:rsidRPr="00954C0C">
        <w:rPr>
          <w:i/>
          <w:iCs/>
        </w:rPr>
        <w:t xml:space="preserve">„přenosové systémy, bez ohledu na to, zda jsou založeny na </w:t>
      </w:r>
      <w:r w:rsidRPr="00954C0C">
        <w:rPr>
          <w:rFonts w:cstheme="minorHAnsi"/>
          <w:i/>
          <w:iCs/>
          <w:color w:val="000000"/>
          <w:shd w:val="clear" w:color="auto" w:fill="FFFFFF"/>
        </w:rPr>
        <w:t>trvalé infrastruktuře nebo jsou centralizovaně kapacitně řízené, nebo nikoli, a popřípadě i spojovací nebo směrovací zařízení a jiné prostředky“</w:t>
      </w:r>
      <w:r w:rsidRPr="00954C0C">
        <w:rPr>
          <w:rFonts w:cstheme="minorHAnsi"/>
          <w:color w:val="000000"/>
          <w:shd w:val="clear" w:color="auto" w:fill="FFFFFF"/>
        </w:rPr>
        <w:t xml:space="preserve">, mimo jiné včetně mobilních sítí. Veřejně dostupná komunikační síť je pak podle písm. d) téhož odstavce </w:t>
      </w:r>
      <w:r w:rsidRPr="00954C0C">
        <w:rPr>
          <w:rFonts w:cstheme="minorHAnsi"/>
          <w:i/>
          <w:iCs/>
          <w:color w:val="000000"/>
          <w:shd w:val="clear" w:color="auto" w:fill="FFFFFF"/>
        </w:rPr>
        <w:t xml:space="preserve">„síť elektronických komunikací, která </w:t>
      </w:r>
      <w:proofErr w:type="gramStart"/>
      <w:r w:rsidRPr="00954C0C">
        <w:rPr>
          <w:rFonts w:cstheme="minorHAnsi"/>
          <w:i/>
          <w:iCs/>
          <w:color w:val="000000"/>
          <w:shd w:val="clear" w:color="auto" w:fill="FFFFFF"/>
        </w:rPr>
        <w:t>slouží</w:t>
      </w:r>
      <w:proofErr w:type="gramEnd"/>
      <w:r w:rsidRPr="00954C0C">
        <w:rPr>
          <w:rFonts w:cstheme="minorHAnsi"/>
          <w:i/>
          <w:iCs/>
          <w:color w:val="000000"/>
          <w:shd w:val="clear" w:color="auto" w:fill="FFFFFF"/>
        </w:rPr>
        <w:t xml:space="preserve"> zcela nebo převážně k poskytování veřejně dostupných služeb elektronických komunikací a která podporuje přenos informací mezi koncovými body sítě“. </w:t>
      </w:r>
      <w:r w:rsidRPr="00954C0C">
        <w:rPr>
          <w:rFonts w:cstheme="minorHAnsi"/>
          <w:color w:val="000000"/>
          <w:shd w:val="clear" w:color="auto" w:fill="FFFFFF"/>
        </w:rPr>
        <w:t xml:space="preserve">Koncový bod sítě je dále podle písm. f) </w:t>
      </w:r>
      <w:r w:rsidRPr="00954C0C">
        <w:rPr>
          <w:rFonts w:cstheme="minorHAnsi"/>
          <w:i/>
          <w:iCs/>
          <w:color w:val="000000"/>
          <w:shd w:val="clear" w:color="auto" w:fill="FFFFFF"/>
        </w:rPr>
        <w:t xml:space="preserve">„fyzický bod, ve kterém je koncovému uživateli poskytován přístup k veřejné komunikační síti“. </w:t>
      </w:r>
      <w:r w:rsidRPr="00954C0C">
        <w:rPr>
          <w:rFonts w:cstheme="minorHAnsi"/>
          <w:color w:val="000000"/>
          <w:shd w:val="clear" w:color="auto" w:fill="FFFFFF"/>
        </w:rPr>
        <w:t>Služba elektronické komunikace je podle § 2 odst. 3 písm. a)</w:t>
      </w:r>
      <w:r w:rsidRPr="00954C0C">
        <w:rPr>
          <w:rFonts w:ascii="Arial" w:hAnsi="Arial" w:cs="Arial"/>
          <w:color w:val="000000"/>
          <w:sz w:val="20"/>
          <w:szCs w:val="20"/>
          <w:shd w:val="clear" w:color="auto" w:fill="FFFFFF"/>
        </w:rPr>
        <w:t xml:space="preserve"> </w:t>
      </w:r>
      <w:r w:rsidRPr="00954C0C">
        <w:rPr>
          <w:rFonts w:cstheme="minorHAnsi"/>
          <w:i/>
          <w:iCs/>
          <w:color w:val="000000"/>
          <w:shd w:val="clear" w:color="auto" w:fill="FFFFFF"/>
        </w:rPr>
        <w:t xml:space="preserve">„služba obvykle poskytovaná za úplatu prostřednictvím sítí elektronických </w:t>
      </w:r>
      <w:r w:rsidRPr="00954C0C">
        <w:rPr>
          <w:rFonts w:cstheme="minorHAnsi"/>
          <w:i/>
          <w:iCs/>
          <w:color w:val="000000"/>
          <w:shd w:val="clear" w:color="auto" w:fill="FFFFFF"/>
        </w:rPr>
        <w:lastRenderedPageBreak/>
        <w:t>komunikací“</w:t>
      </w:r>
      <w:r w:rsidRPr="00954C0C">
        <w:rPr>
          <w:rFonts w:cstheme="minorHAnsi"/>
          <w:color w:val="000000"/>
          <w:shd w:val="clear" w:color="auto" w:fill="FFFFFF"/>
        </w:rPr>
        <w:t xml:space="preserve">, která dále ještě zahrnuje, kromě </w:t>
      </w:r>
      <w:r w:rsidRPr="00954C0C">
        <w:rPr>
          <w:rFonts w:cstheme="minorHAnsi"/>
          <w:i/>
          <w:iCs/>
          <w:color w:val="000000"/>
          <w:shd w:val="clear" w:color="auto" w:fill="FFFFFF"/>
        </w:rPr>
        <w:t>„služeb poskytujících obsah přenášený prostřednictvím sítí a služeb elektronických komunikací“</w:t>
      </w:r>
      <w:r w:rsidRPr="00954C0C">
        <w:rPr>
          <w:rFonts w:cstheme="minorHAnsi"/>
          <w:color w:val="000000"/>
          <w:shd w:val="clear" w:color="auto" w:fill="FFFFFF"/>
        </w:rPr>
        <w:t xml:space="preserve">, další druhy služeb taxativně vyjmenovaných v tomto ustanovení. Veřejně dostupná služba elektronických komunikací je </w:t>
      </w:r>
      <w:r w:rsidRPr="00954C0C">
        <w:rPr>
          <w:rFonts w:cstheme="minorHAnsi"/>
          <w:i/>
          <w:iCs/>
          <w:color w:val="000000"/>
          <w:shd w:val="clear" w:color="auto" w:fill="FFFFFF"/>
        </w:rPr>
        <w:t>„služba elektronických komunikací, z jejíhož využívání není nikdo předem vyloučen“</w:t>
      </w:r>
      <w:r w:rsidRPr="00954C0C">
        <w:rPr>
          <w:rFonts w:cstheme="minorHAnsi"/>
          <w:color w:val="000000"/>
          <w:shd w:val="clear" w:color="auto" w:fill="FFFFFF"/>
        </w:rPr>
        <w:t xml:space="preserve">. Interoperabilita služby je podle § 2 odst. 4 </w:t>
      </w:r>
      <w:r w:rsidRPr="00954C0C">
        <w:rPr>
          <w:rFonts w:cstheme="minorHAnsi"/>
          <w:i/>
          <w:iCs/>
          <w:color w:val="000000"/>
          <w:shd w:val="clear" w:color="auto" w:fill="FFFFFF"/>
        </w:rPr>
        <w:t>„takové nastavení přenosových parametrů služby a rozhraní, které umožňuje komunikaci mezi koncovými uživateli nebo mezi koncovým uživatelem a podnikatelem poskytujícím službu prostřednictvím technologicky různých sítí elektronických komunikací“</w:t>
      </w:r>
      <w:r w:rsidRPr="00954C0C">
        <w:rPr>
          <w:rFonts w:cstheme="minorHAnsi"/>
          <w:color w:val="000000"/>
          <w:shd w:val="clear" w:color="auto" w:fill="FFFFFF"/>
        </w:rPr>
        <w:t>.</w:t>
      </w:r>
    </w:p>
    <w:p w14:paraId="2F9F4CAA" w14:textId="394EBB25" w:rsidR="001E4E33" w:rsidRDefault="001A4EEE" w:rsidP="00CA2A32">
      <w:pPr>
        <w:pStyle w:val="Nadpis3"/>
        <w:numPr>
          <w:ilvl w:val="2"/>
          <w:numId w:val="14"/>
        </w:numPr>
      </w:pPr>
      <w:r>
        <w:t xml:space="preserve">Povinnosti při zpracování </w:t>
      </w:r>
      <w:r w:rsidR="00E27760">
        <w:t>údajů v elektronických komunikacích</w:t>
      </w:r>
    </w:p>
    <w:p w14:paraId="391D46B5" w14:textId="77777777" w:rsidR="00FB31C9" w:rsidRPr="00A537A3" w:rsidRDefault="00FB31C9" w:rsidP="00FB31C9">
      <w:pPr>
        <w:pStyle w:val="Odstavec1"/>
        <w:rPr>
          <w:color w:val="333333"/>
          <w:shd w:val="clear" w:color="auto" w:fill="FFFFFF"/>
        </w:rPr>
      </w:pPr>
      <w:r w:rsidRPr="00A537A3">
        <w:rPr>
          <w:shd w:val="clear" w:color="auto" w:fill="FFFFFF"/>
        </w:rPr>
        <w:t>Při zpracování údajů získaných z mobilních aplikací jejich uživatelů článek 5 odst. 3 směrnice</w:t>
      </w:r>
      <w:r>
        <w:rPr>
          <w:shd w:val="clear" w:color="auto" w:fill="FFFFFF"/>
        </w:rPr>
        <w:t xml:space="preserve"> o soukromí a elektronických komunikacích</w:t>
      </w:r>
      <w:r w:rsidRPr="00A537A3">
        <w:rPr>
          <w:shd w:val="clear" w:color="auto" w:fill="FFFFFF"/>
        </w:rPr>
        <w:t xml:space="preserve"> stanoví, že členské státy musí zajistit, aby informace uchovávané v koncovém zařízení uživatele, byly uchovávány a zpřístupněny pouze za podmínky souhlasu uživatele</w:t>
      </w:r>
      <w:r>
        <w:rPr>
          <w:rStyle w:val="Znakapoznpodarou"/>
          <w:rFonts w:cstheme="minorHAnsi"/>
          <w:color w:val="000000"/>
          <w:shd w:val="clear" w:color="auto" w:fill="FFFFFF"/>
        </w:rPr>
        <w:footnoteReference w:id="67"/>
      </w:r>
      <w:r w:rsidRPr="00A537A3">
        <w:rPr>
          <w:shd w:val="clear" w:color="auto" w:fill="FFFFFF"/>
        </w:rPr>
        <w:t xml:space="preserve">, přičemž takový souhlas musí splňovat požadavky stanovené GDPR. Uživatel aplikace musí být zároveň </w:t>
      </w:r>
      <w:r w:rsidRPr="00A537A3">
        <w:rPr>
          <w:i/>
          <w:iCs/>
        </w:rPr>
        <w:t>„jasně a úplně informován</w:t>
      </w:r>
      <w:r w:rsidRPr="00A537A3">
        <w:rPr>
          <w:rFonts w:ascii="Arial" w:hAnsi="Arial" w:cs="Arial"/>
          <w:i/>
          <w:iCs/>
          <w:color w:val="202124"/>
          <w:shd w:val="clear" w:color="auto" w:fill="FFFFFF"/>
        </w:rPr>
        <w:t xml:space="preserve"> </w:t>
      </w:r>
      <w:r w:rsidRPr="00A537A3">
        <w:rPr>
          <w:i/>
          <w:iCs/>
          <w:color w:val="202124"/>
          <w:shd w:val="clear" w:color="auto" w:fill="FFFFFF"/>
        </w:rPr>
        <w:t xml:space="preserve">[…] </w:t>
      </w:r>
      <w:r w:rsidRPr="00A537A3">
        <w:rPr>
          <w:i/>
          <w:iCs/>
        </w:rPr>
        <w:t>mimo jiné o účelech zpracování, a že je mu správcem údajů nabídnuto právo odmítnout takové zpracování“</w:t>
      </w:r>
      <w:r w:rsidRPr="00B86FD1">
        <w:t xml:space="preserve">. Jedinou další možností k uchovávání a přístupu k těmto informacím, je pak v případě nezbytné nutnosti </w:t>
      </w:r>
      <w:r w:rsidRPr="00A537A3">
        <w:rPr>
          <w:i/>
          <w:iCs/>
        </w:rPr>
        <w:t>„pro poskytování služeb informační společnosti, které si účastník nebo uživatel výslovně vyžádal“</w:t>
      </w:r>
      <w:r w:rsidRPr="00B86FD1">
        <w:t>.</w:t>
      </w:r>
      <w:r w:rsidRPr="00A537A3">
        <w:rPr>
          <w:color w:val="333333"/>
          <w:shd w:val="clear" w:color="auto" w:fill="FFFFFF"/>
        </w:rPr>
        <w:t xml:space="preserve">  </w:t>
      </w:r>
    </w:p>
    <w:p w14:paraId="332E6905" w14:textId="12348F27" w:rsidR="00FB31C9" w:rsidRPr="00A537A3" w:rsidRDefault="00FB31C9" w:rsidP="00FB31C9">
      <w:pPr>
        <w:pStyle w:val="Dalodstavce"/>
        <w:rPr>
          <w:shd w:val="clear" w:color="auto" w:fill="FFFFFF"/>
        </w:rPr>
      </w:pPr>
      <w:r w:rsidRPr="00A537A3">
        <w:rPr>
          <w:shd w:val="clear" w:color="auto" w:fill="FFFFFF"/>
        </w:rPr>
        <w:t>V článku 6</w:t>
      </w:r>
      <w:r>
        <w:rPr>
          <w:shd w:val="clear" w:color="auto" w:fill="FFFFFF"/>
        </w:rPr>
        <w:t xml:space="preserve"> této směrnice</w:t>
      </w:r>
      <w:r w:rsidRPr="00A537A3">
        <w:rPr>
          <w:shd w:val="clear" w:color="auto" w:fill="FFFFFF"/>
        </w:rPr>
        <w:t xml:space="preserve"> jsou pak uvedena pravidla pro zpracování a uchování provozních údajů uživatele</w:t>
      </w:r>
      <w:r w:rsidR="002C2440">
        <w:rPr>
          <w:shd w:val="clear" w:color="auto" w:fill="FFFFFF"/>
        </w:rPr>
        <w:t>.</w:t>
      </w:r>
      <w:r w:rsidRPr="00A537A3">
        <w:rPr>
          <w:shd w:val="clear" w:color="auto" w:fill="FFFFFF"/>
        </w:rPr>
        <w:t xml:space="preserve"> </w:t>
      </w:r>
      <w:r w:rsidR="002C2440">
        <w:rPr>
          <w:shd w:val="clear" w:color="auto" w:fill="FFFFFF"/>
        </w:rPr>
        <w:t>T</w:t>
      </w:r>
      <w:r w:rsidRPr="00A537A3">
        <w:rPr>
          <w:shd w:val="clear" w:color="auto" w:fill="FFFFFF"/>
        </w:rPr>
        <w:t xml:space="preserve">y musí být, jakmile již nejsou potřebné pro přenos sdělení, </w:t>
      </w:r>
      <w:r w:rsidRPr="00A537A3">
        <w:rPr>
          <w:i/>
          <w:iCs/>
          <w:shd w:val="clear" w:color="auto" w:fill="FFFFFF"/>
        </w:rPr>
        <w:t>„vymazány nebo anonymizovány“</w:t>
      </w:r>
      <w:r w:rsidRPr="00A537A3">
        <w:rPr>
          <w:shd w:val="clear" w:color="auto" w:fill="FFFFFF"/>
        </w:rPr>
        <w:t xml:space="preserve"> provozovatelem nebo poskytovatelem veřejné komunikační sítě či dostupné služby elektronických komunikací. „</w:t>
      </w:r>
      <w:r w:rsidRPr="00A537A3">
        <w:rPr>
          <w:i/>
          <w:iCs/>
          <w:shd w:val="clear" w:color="auto" w:fill="FFFFFF"/>
        </w:rPr>
        <w:t>Tyto údaje mohou být předány orgánům nebo jiným třetím stranám pouze tehdy, pokud byly anonymizovány poskytovatelem</w:t>
      </w:r>
      <w:r w:rsidRPr="00A537A3">
        <w:rPr>
          <w:i/>
          <w:iCs/>
        </w:rPr>
        <w:t>“</w:t>
      </w:r>
      <w:r>
        <w:rPr>
          <w:rStyle w:val="Znakapoznpodarou"/>
          <w:i/>
          <w:iCs/>
        </w:rPr>
        <w:footnoteReference w:id="68"/>
      </w:r>
      <w:r>
        <w:t xml:space="preserve">. </w:t>
      </w:r>
      <w:r w:rsidRPr="00A537A3">
        <w:rPr>
          <w:shd w:val="clear" w:color="auto" w:fill="FFFFFF"/>
        </w:rPr>
        <w:t>Článek 9 pak upravuje zpracování a uchovávání lokalizačních údajů odlišných od těch provozních</w:t>
      </w:r>
      <w:r>
        <w:rPr>
          <w:shd w:val="clear" w:color="auto" w:fill="FFFFFF"/>
        </w:rPr>
        <w:t>,</w:t>
      </w:r>
      <w:r w:rsidRPr="00A537A3">
        <w:rPr>
          <w:shd w:val="clear" w:color="auto" w:fill="FFFFFF"/>
        </w:rPr>
        <w:t xml:space="preserve"> a to tak, že můžou být zpracovávány až poté, co byly </w:t>
      </w:r>
      <w:r w:rsidRPr="00A537A3">
        <w:rPr>
          <w:i/>
          <w:iCs/>
          <w:shd w:val="clear" w:color="auto" w:fill="FFFFFF"/>
        </w:rPr>
        <w:t>„anonymizovány údaje, anebo se souhlasem uživatelů nebo účastníků v nezbytném rozsahu a po nezbytnou dobu“</w:t>
      </w:r>
      <w:r w:rsidRPr="00A537A3">
        <w:rPr>
          <w:shd w:val="clear" w:color="auto" w:fill="FFFFFF"/>
        </w:rPr>
        <w:t xml:space="preserve">. Tito pak můžou kdykoliv vzít svůj souhlas zpět a musí zároveň být o účelu, </w:t>
      </w:r>
      <w:r w:rsidRPr="00A537A3">
        <w:rPr>
          <w:shd w:val="clear" w:color="auto" w:fill="FFFFFF"/>
        </w:rPr>
        <w:lastRenderedPageBreak/>
        <w:t>době zpracování a případně dalších skutečnostech, informováni. Předat třetím osobám takto zpracované lokalizační údaje pak je možné pouze na základě souhlasu uživatele.</w:t>
      </w:r>
    </w:p>
    <w:p w14:paraId="167FA170" w14:textId="77777777" w:rsidR="00FB31C9" w:rsidRDefault="00FB31C9" w:rsidP="00FB31C9">
      <w:pPr>
        <w:pStyle w:val="Dalodstavce"/>
      </w:pPr>
      <w:r w:rsidRPr="00A537A3">
        <w:rPr>
          <w:shd w:val="clear" w:color="auto" w:fill="FFFFFF"/>
        </w:rPr>
        <w:t xml:space="preserve">Omezení práva a povinnosti vyplývající z výše uvedených stěžejních článků je možné, a to při postupu podle článku 15 odst. 1 směrnice, který to členským státům umožňuje, </w:t>
      </w:r>
      <w:r w:rsidRPr="00A537A3">
        <w:rPr>
          <w:i/>
          <w:iCs/>
          <w:shd w:val="clear" w:color="auto" w:fill="FFFFFF"/>
        </w:rPr>
        <w:t>„</w:t>
      </w:r>
      <w:r w:rsidRPr="00A537A3">
        <w:rPr>
          <w:i/>
          <w:iCs/>
        </w:rPr>
        <w:t>pokud toto omezení představuje v demokratické společnosti nezbytné, přiměřené a úměrné opatření pro zajištění národní bezpečnosti (tj. bezpečnosti státu), obrany, veřejné bezpečnosti a pro prevenci, vyšetřování, odhalování a stíhání trestných činů nebo neoprávněného použití elektronického komunikačního systému“.</w:t>
      </w:r>
      <w:r>
        <w:t xml:space="preserve"> Právě zajištěním národní a veřejné bezpečnosti některé státy, při vyžádání lokalizačních údajů od provozovatelů telekomunikačních služeb, argumentovaly.</w:t>
      </w:r>
      <w:r>
        <w:rPr>
          <w:rStyle w:val="Znakapoznpodarou"/>
        </w:rPr>
        <w:footnoteReference w:id="69"/>
      </w:r>
    </w:p>
    <w:p w14:paraId="5E30A1A0" w14:textId="58CE5B94" w:rsidR="00F5485C" w:rsidRDefault="00E846A4" w:rsidP="00CA2A32">
      <w:pPr>
        <w:pStyle w:val="Nadpis1"/>
        <w:numPr>
          <w:ilvl w:val="0"/>
          <w:numId w:val="14"/>
        </w:numPr>
      </w:pPr>
      <w:bookmarkStart w:id="63" w:name="_Toc130386427"/>
      <w:r>
        <w:lastRenderedPageBreak/>
        <w:t xml:space="preserve">Nasazení a použití </w:t>
      </w:r>
      <w:r w:rsidR="007268D3">
        <w:t xml:space="preserve">mobilních aplikací </w:t>
      </w:r>
      <w:r w:rsidR="00297202">
        <w:t xml:space="preserve">pro trasování kontaktů </w:t>
      </w:r>
      <w:r w:rsidR="008F395B">
        <w:t>a ochranu veřejného zdraví</w:t>
      </w:r>
      <w:r w:rsidR="00E213C0">
        <w:t xml:space="preserve"> v rámci </w:t>
      </w:r>
      <w:r w:rsidR="006353DF">
        <w:t>Evropské unie</w:t>
      </w:r>
      <w:bookmarkEnd w:id="63"/>
    </w:p>
    <w:p w14:paraId="53680B07" w14:textId="0E283D1A" w:rsidR="00FF2B4C" w:rsidRPr="002E172C" w:rsidRDefault="00FF2B4C" w:rsidP="002E172C">
      <w:pPr>
        <w:pStyle w:val="Odstavec1"/>
      </w:pPr>
      <w:r w:rsidRPr="002E172C">
        <w:t xml:space="preserve">Na poli Evropské unie probíhaly debaty o rostoucím vlivu informačních technologií, zvyšující se modernizace a jejich vlivu na ochranu soukromí a osobních údajů už dlouho. Jednou z prvních viditelných reakcí byla již zmíněná směrnice o zpracování osobních údajů a ochraně soukromí v odvětví elektronických komunikací, která nabyla platnost v roce 2002. V roce 2010 pak Evropská komise vyjádřila své obavy, když prostřednictvím sdělení mimo jiné uvedla, že </w:t>
      </w:r>
      <w:r w:rsidRPr="002E172C">
        <w:rPr>
          <w:i/>
          <w:iCs/>
        </w:rPr>
        <w:t xml:space="preserve">„veřejné orgány </w:t>
      </w:r>
      <w:r w:rsidR="004C2E98" w:rsidRPr="002E172C">
        <w:rPr>
          <w:i/>
          <w:iCs/>
        </w:rPr>
        <w:t xml:space="preserve">také </w:t>
      </w:r>
      <w:r w:rsidRPr="002E172C">
        <w:rPr>
          <w:i/>
          <w:iCs/>
        </w:rPr>
        <w:t>stále více využívají osobní údaje za různým účelem, mimo jiné k vyhledávání osob v případě propuknutí přenosné choroby, […], a to v rámci svých aplikací elektronické veřejné správy nebo jinak“</w:t>
      </w:r>
      <w:r w:rsidRPr="002E172C">
        <w:rPr>
          <w:rStyle w:val="Znakapoznpodarou"/>
          <w:i/>
          <w:iCs/>
        </w:rPr>
        <w:footnoteReference w:id="70"/>
      </w:r>
      <w:r w:rsidRPr="002E172C">
        <w:rPr>
          <w:i/>
          <w:iCs/>
        </w:rPr>
        <w:t>.</w:t>
      </w:r>
    </w:p>
    <w:p w14:paraId="55AB41D3" w14:textId="1ACF3E6B" w:rsidR="006353DF" w:rsidRPr="002E172C" w:rsidRDefault="00FF2B4C" w:rsidP="002E172C">
      <w:pPr>
        <w:pStyle w:val="Dalodstavce"/>
      </w:pPr>
      <w:r w:rsidRPr="002E172C">
        <w:t>Můžeme konstatovat, že tyto obavy se v průběhu času ukázaly jako oprávněné.</w:t>
      </w:r>
      <w:r w:rsidRPr="002E172C">
        <w:rPr>
          <w:rStyle w:val="Znakapoznpodarou"/>
        </w:rPr>
        <w:footnoteReference w:id="71"/>
      </w:r>
      <w:r w:rsidR="002E172C">
        <w:rPr>
          <w:vertAlign w:val="superscript"/>
        </w:rPr>
        <w:t xml:space="preserve"> </w:t>
      </w:r>
      <w:r w:rsidRPr="002E172C">
        <w:t>V případě onemocnění Covid-19 je to zvlášť zřejmé právě zavedením mobilních aplikací pro trasování kontaktů v jednotlivých státech EU.</w:t>
      </w:r>
    </w:p>
    <w:p w14:paraId="375AD0A4" w14:textId="1A47C282" w:rsidR="00FF2B4C" w:rsidRDefault="006E2993" w:rsidP="00CA2A32">
      <w:pPr>
        <w:pStyle w:val="Nadpis2"/>
        <w:numPr>
          <w:ilvl w:val="1"/>
          <w:numId w:val="14"/>
        </w:numPr>
      </w:pPr>
      <w:bookmarkStart w:id="67" w:name="_Toc130386428"/>
      <w:r>
        <w:t xml:space="preserve">Právo EU </w:t>
      </w:r>
      <w:r w:rsidR="00B06CB8">
        <w:t>a mobilní trasovací aplikace</w:t>
      </w:r>
      <w:bookmarkEnd w:id="67"/>
    </w:p>
    <w:p w14:paraId="24A5F10E" w14:textId="77777777" w:rsidR="00327A77" w:rsidRPr="002E172C" w:rsidRDefault="00327A77" w:rsidP="002E172C">
      <w:pPr>
        <w:pStyle w:val="Odstavec1"/>
      </w:pPr>
      <w:r w:rsidRPr="002E172C">
        <w:t xml:space="preserve">Právě z toho důvodu, že je téma ochrany osobních údajů a soukromí v Evropské unii tak diskutovaným, není překvapením, že se EU snažila koordinovat politiky jednotlivých členských států i v oblasti zavádění chytrých karantén a konkrétně se také vyjadřovala k tomu, jaké požadavky by mobilní trasovací aplikace měly splňovat. Cílem EU je samozřejmě co nejmenší možný zásah do soukromí sledovaných osob a aby se tak dělo </w:t>
      </w:r>
      <w:r w:rsidRPr="002E172C">
        <w:lastRenderedPageBreak/>
        <w:t xml:space="preserve">v souladu s GDPR a byly dodrženy standardy pro zpracování osobních údajů nastolené právě Evropskou unií. </w:t>
      </w:r>
    </w:p>
    <w:p w14:paraId="0D1D6B8C" w14:textId="77777777" w:rsidR="00327A77" w:rsidRPr="002E172C" w:rsidRDefault="00327A77" w:rsidP="002E172C">
      <w:pPr>
        <w:pStyle w:val="Dalodstavce"/>
      </w:pPr>
      <w:r w:rsidRPr="002E172C">
        <w:t xml:space="preserve">Významným mantinelem pro jakoukoliv právní úpravu týkající se Covidu-19 na celoevropské úrovni však je článek 168 Smlouvy o fungování Evropské unie (dále jen „SFEU“). Ten vyjadřuje skutečnost, že co se týče ochrany veřejného zdraví, má Evropská unie pouze velmi omezenou působnost. Jejím úkolem je podněcovat spolupráci mezi členskými státy a podporovat jejich činnost, a to především prostřednictvím Evropské komise. Za tímto účelem může vyjadřovat různá stanoviska, či vydávat doporučení, případně přijímat určitá opatření. Ochrana veřejného zdraví je však primárně vnitrostátní záležitostí všech členských států. </w:t>
      </w:r>
    </w:p>
    <w:p w14:paraId="2682FFFB" w14:textId="23A6CAD1" w:rsidR="00327A77" w:rsidRPr="002E172C" w:rsidRDefault="00C26083" w:rsidP="002E172C">
      <w:pPr>
        <w:pStyle w:val="Nadpis3"/>
        <w:numPr>
          <w:ilvl w:val="2"/>
          <w:numId w:val="14"/>
        </w:numPr>
      </w:pPr>
      <w:r w:rsidRPr="002E172C">
        <w:t xml:space="preserve">Návod pro členské státy </w:t>
      </w:r>
      <w:r w:rsidR="0073500A" w:rsidRPr="002E172C">
        <w:t>při zavádění aplikac</w:t>
      </w:r>
      <w:r w:rsidR="001B76D8" w:rsidRPr="002E172C">
        <w:t>í</w:t>
      </w:r>
    </w:p>
    <w:p w14:paraId="511E91D4" w14:textId="0B141A68" w:rsidR="00F74A12" w:rsidRPr="002E172C" w:rsidRDefault="00F74A12" w:rsidP="002E172C">
      <w:pPr>
        <w:pStyle w:val="Odstavec1"/>
      </w:pPr>
      <w:r w:rsidRPr="002E172C">
        <w:t>Evropská komise nejprve v dubnu 2020 na potřebu trasování kontaktů reagovala doporučením</w:t>
      </w:r>
      <w:r w:rsidRPr="002E172C">
        <w:rPr>
          <w:rStyle w:val="Znakapoznpodarou"/>
        </w:rPr>
        <w:footnoteReference w:id="72"/>
      </w:r>
      <w:r w:rsidRPr="002E172C">
        <w:t xml:space="preserve">, jehož hlavním poselstvím byl apel na koordinaci a společný přístup členských států k využití digitálních technologií v boji proti šíření viru. Konkrétně využití mobilních aplikací vnímá Evropská </w:t>
      </w:r>
      <w:r w:rsidR="004F3E79">
        <w:t>u</w:t>
      </w:r>
      <w:r w:rsidRPr="002E172C">
        <w:t>nie jako možný velmi účinný postup členských států při trasování kontaktů.</w:t>
      </w:r>
      <w:r w:rsidRPr="002E172C">
        <w:rPr>
          <w:rStyle w:val="Znakapoznpodarou"/>
        </w:rPr>
        <w:footnoteReference w:id="73"/>
      </w:r>
      <w:r w:rsidRPr="002E172C">
        <w:t xml:space="preserve"> Zdůrazňuje však povinnost členských států při zavádění těchto aplikací dbát na ochranu osobních údajů a soukromí jednotlivců a „korektně“ zpracovávat osobní údaje svých občanů.</w:t>
      </w:r>
      <w:r w:rsidRPr="002E172C">
        <w:rPr>
          <w:rStyle w:val="Znakapoznpodarou"/>
        </w:rPr>
        <w:footnoteReference w:id="74"/>
      </w:r>
      <w:r w:rsidRPr="002E172C">
        <w:t xml:space="preserve"> Z judikatury SDEU</w:t>
      </w:r>
      <w:r w:rsidRPr="002E172C">
        <w:rPr>
          <w:rStyle w:val="Znakapoznpodarou"/>
        </w:rPr>
        <w:footnoteReference w:id="75"/>
      </w:r>
      <w:r w:rsidRPr="002E172C">
        <w:rPr>
          <w:vertAlign w:val="superscript"/>
        </w:rPr>
        <w:t xml:space="preserve"> </w:t>
      </w:r>
      <w:r w:rsidRPr="002E172C">
        <w:t>pak vyplývá, že kromě příslušného právního titulu je při zásahu do soukromí a osobních údajů také důležité, aby byl tento omezen na to, co je pro splnění určeného cíle naprosto nezbytné.</w:t>
      </w:r>
      <w:r w:rsidR="002479DC" w:rsidRPr="002E172C">
        <w:rPr>
          <w:rStyle w:val="Znakapoznpodarou"/>
        </w:rPr>
        <w:footnoteReference w:id="76"/>
      </w:r>
      <w:r w:rsidRPr="002E172C">
        <w:t xml:space="preserve"> Judikaturou je tedy zdůrazněna povinnost minimalizace zásahu do soukromého života jednotlivce při zpracovávání jeho osobních údajů. Tato zásada je ostatně zakotvena také v článku 5 odst. 1 písm. c) GDPR. </w:t>
      </w:r>
    </w:p>
    <w:p w14:paraId="1CCD43C4" w14:textId="77777777" w:rsidR="00F74A12" w:rsidRPr="004F3E79" w:rsidRDefault="00F74A12" w:rsidP="004F3E79">
      <w:pPr>
        <w:pStyle w:val="Dalodstavce"/>
      </w:pPr>
      <w:r w:rsidRPr="004F3E79">
        <w:lastRenderedPageBreak/>
        <w:t>Evropská komise státům doporučuje, aby využívaly metody pseudonymizace, decentralizace, šifrování či agregace a zpracovávaly údaje pouze v nezbytném množství.</w:t>
      </w:r>
      <w:r w:rsidRPr="004F3E79">
        <w:rPr>
          <w:rStyle w:val="Znakapoznpodarou"/>
        </w:rPr>
        <w:footnoteReference w:id="77"/>
      </w:r>
    </w:p>
    <w:p w14:paraId="09AD7034" w14:textId="28A4A410" w:rsidR="00F74A12" w:rsidRPr="006971DC" w:rsidRDefault="00F74A12" w:rsidP="00F74A12">
      <w:pPr>
        <w:pStyle w:val="Dalodstavce"/>
        <w:rPr>
          <w:shd w:val="clear" w:color="auto" w:fill="FAFBFF"/>
        </w:rPr>
      </w:pPr>
      <w:r w:rsidRPr="002E172C">
        <w:t>Doporučení dále předvíd</w:t>
      </w:r>
      <w:r w:rsidR="00D96E26" w:rsidRPr="002E172C">
        <w:t>alo</w:t>
      </w:r>
      <w:r w:rsidRPr="002E172C">
        <w:t xml:space="preserve"> také možný přeshraniční přenos nemoci a potřebu plánování interoperability mezi aplikacemi jednotlivých států.</w:t>
      </w:r>
      <w:r w:rsidRPr="002E172C">
        <w:rPr>
          <w:vertAlign w:val="superscript"/>
        </w:rPr>
        <w:footnoteReference w:id="78"/>
      </w:r>
      <w:r w:rsidRPr="002E172C">
        <w:t xml:space="preserve"> Evropská komise také předpoklád</w:t>
      </w:r>
      <w:r w:rsidR="00D96E26" w:rsidRPr="002E172C">
        <w:t>ala</w:t>
      </w:r>
      <w:r w:rsidRPr="002E172C">
        <w:t xml:space="preserve"> možnost doplnění doporučení v případě budoucí potřeby.</w:t>
      </w:r>
      <w:r w:rsidRPr="002E172C">
        <w:rPr>
          <w:vertAlign w:val="superscript"/>
        </w:rPr>
        <w:footnoteReference w:id="79"/>
      </w:r>
      <w:r w:rsidRPr="002E172C">
        <w:rPr>
          <w:shd w:val="clear" w:color="auto" w:fill="FAFBFF"/>
          <w:vertAlign w:val="superscript"/>
        </w:rPr>
        <w:t xml:space="preserve"> </w:t>
      </w:r>
    </w:p>
    <w:p w14:paraId="5DB61EA1" w14:textId="77777777" w:rsidR="00F74A12" w:rsidRPr="002E172C" w:rsidRDefault="00F74A12" w:rsidP="002E172C">
      <w:pPr>
        <w:pStyle w:val="Dalodstavce"/>
      </w:pPr>
      <w:r w:rsidRPr="002E172C">
        <w:t>Na toto doporučení poté Evropská komise navázala nezávazným sdělením</w:t>
      </w:r>
      <w:r w:rsidRPr="002E172C">
        <w:rPr>
          <w:rStyle w:val="Znakapoznpodarou"/>
        </w:rPr>
        <w:footnoteReference w:id="80"/>
      </w:r>
      <w:r w:rsidRPr="002E172C">
        <w:t xml:space="preserve"> ze dne 17. 4. 2020, které se zaměřovalo přímo na fungování mobilních aplikací tak, aby bylo v souladu s ochranou soukromí a osobních údajů. Pokusím se dále shrnout hlavní myšlenky tohoto sdělení.</w:t>
      </w:r>
    </w:p>
    <w:p w14:paraId="2EC1F8FB" w14:textId="53902B66" w:rsidR="00F74A12" w:rsidRPr="002E172C" w:rsidRDefault="00F74A12" w:rsidP="002E172C">
      <w:pPr>
        <w:pStyle w:val="Dalodstavce"/>
      </w:pPr>
      <w:r w:rsidRPr="002E172C">
        <w:t>Aby mohlo být používání mobilní</w:t>
      </w:r>
      <w:r w:rsidR="004F3E79">
        <w:t xml:space="preserve"> trasovací</w:t>
      </w:r>
      <w:r w:rsidRPr="002E172C">
        <w:t xml:space="preserve"> aplikace povinné, bylo by podle EK nutné postupovat podle článku 5 směrnice o soukromí v elektronických komunikacích, muselo by se tak tedy stát právním předpisem, který zároveň splňuje všechny už dříve vyjádřené požadavky – nezbytnost, vhodnost a přiměřenost k ochraně určitých, jasně definovaných cílů. Vzhledem k velmi obtížnému naplnění všech těchto požadavků směrnice, je Evropskou komisí doporučováno, aby používání aplikací bylo pro občany pouze dobrovolné.</w:t>
      </w:r>
      <w:r w:rsidRPr="002E172C">
        <w:rPr>
          <w:rStyle w:val="Znakapoznpodarou"/>
        </w:rPr>
        <w:footnoteReference w:id="81"/>
      </w:r>
      <w:r w:rsidRPr="002E172C">
        <w:t xml:space="preserve"> Tuto myšlenku dále rozvíjí také EDPB</w:t>
      </w:r>
      <w:r w:rsidRPr="002E172C">
        <w:rPr>
          <w:rStyle w:val="Znakapoznpodarou"/>
        </w:rPr>
        <w:footnoteReference w:id="82"/>
      </w:r>
      <w:r w:rsidRPr="002E172C">
        <w:t>, který připomíná, že technologie by měly spíše sloužit jako pomoc jednotlivcům při boji s onemocněním Covid – 19, „</w:t>
      </w:r>
      <w:r w:rsidRPr="002E172C">
        <w:rPr>
          <w:i/>
          <w:iCs/>
        </w:rPr>
        <w:t>než k jejich kontrole, stigmatizaci nebo utlačování“</w:t>
      </w:r>
      <w:r w:rsidRPr="002E172C">
        <w:rPr>
          <w:rStyle w:val="Znakapoznpodarou"/>
          <w:i/>
          <w:iCs/>
        </w:rPr>
        <w:footnoteReference w:id="83"/>
      </w:r>
      <w:r w:rsidRPr="002E172C">
        <w:rPr>
          <w:i/>
          <w:iCs/>
        </w:rPr>
        <w:t>.</w:t>
      </w:r>
      <w:r w:rsidR="004F3E79" w:rsidRPr="004F3E79">
        <w:rPr>
          <w:rStyle w:val="Znakapoznpodarou"/>
        </w:rPr>
        <w:footnoteReference w:id="84"/>
      </w:r>
    </w:p>
    <w:p w14:paraId="62797DA3" w14:textId="6615CE20" w:rsidR="00F74A12" w:rsidRPr="002E172C" w:rsidRDefault="00F74A12" w:rsidP="002E172C">
      <w:pPr>
        <w:pStyle w:val="Dalodstavce"/>
      </w:pPr>
      <w:r w:rsidRPr="002E172C">
        <w:t xml:space="preserve">Evropská komise také předpokládá, že správcem údajů bude vnitrostátní zdravotnický orgán. Ten tak bude odpovídat za zákonné </w:t>
      </w:r>
      <w:r w:rsidRPr="002E172C">
        <w:lastRenderedPageBreak/>
        <w:t>zpracování osobních údajů, poskytovat informace o zpracování, informovat, který subjekt bude odpovědný v případě porušení zásad zpracování a splňovat další, obecným nařízením stanovené, podmínky pro správce údajů.</w:t>
      </w:r>
      <w:r w:rsidRPr="002E172C">
        <w:rPr>
          <w:rStyle w:val="Znakapoznpodarou"/>
        </w:rPr>
        <w:footnoteReference w:id="85"/>
      </w:r>
      <w:r w:rsidRPr="002E172C">
        <w:t xml:space="preserve"> Aplikace by měly být v souladu s nezbytností </w:t>
      </w:r>
      <w:r w:rsidRPr="002E172C">
        <w:rPr>
          <w:i/>
          <w:iCs/>
        </w:rPr>
        <w:t>„deaktivovány nejpozději tehdy, až bude prohlášeno, že pandemie je pod kontrolou“</w:t>
      </w:r>
      <w:r w:rsidRPr="002E172C">
        <w:rPr>
          <w:rStyle w:val="Znakapoznpodarou"/>
          <w:i/>
          <w:iCs/>
        </w:rPr>
        <w:footnoteReference w:id="86"/>
      </w:r>
      <w:r w:rsidR="002E172C">
        <w:t>,</w:t>
      </w:r>
      <w:r w:rsidRPr="002E172C">
        <w:t xml:space="preserve"> a zároveň by </w:t>
      </w:r>
      <w:r w:rsidRPr="002E172C">
        <w:rPr>
          <w:i/>
          <w:iCs/>
        </w:rPr>
        <w:t>„deaktivace neměla být závislá na odinstalování uživatelem“</w:t>
      </w:r>
      <w:r w:rsidRPr="002E172C">
        <w:rPr>
          <w:rStyle w:val="Znakapoznpodarou"/>
          <w:i/>
          <w:iCs/>
        </w:rPr>
        <w:footnoteReference w:id="87"/>
      </w:r>
      <w:r w:rsidR="002E172C">
        <w:t>.</w:t>
      </w:r>
    </w:p>
    <w:p w14:paraId="69D5C8DA" w14:textId="77777777" w:rsidR="00F74A12" w:rsidRPr="002E172C" w:rsidRDefault="00F74A12" w:rsidP="002E172C">
      <w:pPr>
        <w:pStyle w:val="Dalodstavce"/>
      </w:pPr>
      <w:r w:rsidRPr="002E172C">
        <w:t>Poskytování nutných osobních informací uživatelem aplikace by pak mělo být podmíněno souhlasem uživatele, který splňuje všechny požadavky stanovené GDPR.</w:t>
      </w:r>
      <w:r w:rsidRPr="002E172C">
        <w:rPr>
          <w:rStyle w:val="Znakapoznpodarou"/>
        </w:rPr>
        <w:footnoteReference w:id="88"/>
      </w:r>
      <w:r w:rsidRPr="002E172C">
        <w:rPr>
          <w:vertAlign w:val="superscript"/>
        </w:rPr>
        <w:t xml:space="preserve"> </w:t>
      </w:r>
      <w:r w:rsidRPr="002E172C">
        <w:t>Komise dále doporučuje využívat technologii Bluetooth, která je přesnější než využívání geolokačních údajů např. pomocí GPS, a navíc vylučuje možnost sledování, což u geolokačních údajů neplatí.</w:t>
      </w:r>
      <w:r w:rsidRPr="002E172C">
        <w:rPr>
          <w:rStyle w:val="Znakapoznpodarou"/>
        </w:rPr>
        <w:footnoteReference w:id="89"/>
      </w:r>
    </w:p>
    <w:p w14:paraId="49874FF3" w14:textId="77777777" w:rsidR="00F74A12" w:rsidRPr="002E172C" w:rsidRDefault="00F74A12" w:rsidP="002E172C">
      <w:pPr>
        <w:pStyle w:val="Dalodstavce"/>
      </w:pPr>
      <w:r w:rsidRPr="002E172C">
        <w:t>Doporučuje se, aby nahodilé, pravidelně měnící se identifikátory mobilních telefonů, které jsou v kontaktu s uživatelem, byly ukládány v zařízení uživatele, což vyjadřuje už dříve zmíněnou decentralizaci a je v souladu se zásadou minimalizace. Zdravotnické orgány pak za účelem kontaktování osob, které byly v kontaktu s nakaženým, získají tato potřebná data až poté, co jim je pozitivně testovaná osoba dobrovolně poskytne.</w:t>
      </w:r>
      <w:r w:rsidRPr="002E172C">
        <w:rPr>
          <w:rStyle w:val="Znakapoznpodarou"/>
        </w:rPr>
        <w:footnoteReference w:id="90"/>
      </w:r>
      <w:r w:rsidRPr="002E172C">
        <w:t xml:space="preserve"> Komise také akcentuje účast úřadů pro ochranu osobních údajů, které by měly být aktivně zapojeny a na nasazení aplikace by měly dohlížet.</w:t>
      </w:r>
      <w:r w:rsidRPr="002E172C">
        <w:rPr>
          <w:rStyle w:val="Znakapoznpodarou"/>
        </w:rPr>
        <w:footnoteReference w:id="91"/>
      </w:r>
    </w:p>
    <w:p w14:paraId="23020E28" w14:textId="6FF7A7C7" w:rsidR="00F74A12" w:rsidRPr="002E172C" w:rsidRDefault="00A215CD" w:rsidP="002E172C">
      <w:pPr>
        <w:pStyle w:val="Nadpis3"/>
        <w:numPr>
          <w:ilvl w:val="2"/>
          <w:numId w:val="14"/>
        </w:numPr>
      </w:pPr>
      <w:r w:rsidRPr="002E172C">
        <w:t>Centralizace vs. decentralizace</w:t>
      </w:r>
    </w:p>
    <w:p w14:paraId="0817158C" w14:textId="46993F60" w:rsidR="001261A1" w:rsidRPr="002E172C" w:rsidRDefault="001261A1" w:rsidP="002E172C">
      <w:pPr>
        <w:pStyle w:val="Odstavec1"/>
      </w:pPr>
      <w:r w:rsidRPr="002E172C">
        <w:t xml:space="preserve">Při sběru dat získaných z mobilních </w:t>
      </w:r>
      <w:r w:rsidR="004F3E79">
        <w:t xml:space="preserve">trasovacích </w:t>
      </w:r>
      <w:r w:rsidRPr="002E172C">
        <w:t>aplikací státy EU volily mezi dvěma koncepty. Prvním z nich je koncept tzv. centralizace, kdy jsou anonymizovaná</w:t>
      </w:r>
      <w:r w:rsidR="004F3E79">
        <w:t xml:space="preserve">, resp. </w:t>
      </w:r>
      <w:proofErr w:type="spellStart"/>
      <w:r w:rsidR="004F3E79">
        <w:t>pseudonymizovaná</w:t>
      </w:r>
      <w:proofErr w:type="spellEnd"/>
      <w:r w:rsidRPr="002E172C">
        <w:t xml:space="preserve"> data z mobilních aplikací shromažďována v centrální databázi spravované orgánem veřejné moci, </w:t>
      </w:r>
      <w:r w:rsidRPr="002E172C">
        <w:lastRenderedPageBreak/>
        <w:t>který pak v případě setkání později nakažené osoby s ostatními uživateli, automaticky tyto osoby na nebezpečný kontakt upozorní.</w:t>
      </w:r>
      <w:r w:rsidRPr="002E172C">
        <w:rPr>
          <w:rStyle w:val="Znakapoznpodarou"/>
        </w:rPr>
        <w:footnoteReference w:id="92"/>
      </w:r>
      <w:r w:rsidRPr="002E172C">
        <w:t xml:space="preserve"> V decentralizovaném modelu pak naopak neexistuje žádná centrální databáze, data jsou uložena pouze v mobilních zařízeních uživatelů</w:t>
      </w:r>
      <w:r w:rsidRPr="002E172C">
        <w:rPr>
          <w:rStyle w:val="Znakapoznpodarou"/>
        </w:rPr>
        <w:footnoteReference w:id="93"/>
      </w:r>
      <w:r w:rsidRPr="002E172C">
        <w:t>, kteří později v případě nakažení můžou kontaktovat příslušný orgán veřejné moci. Tento model je, jak vyplývá také z rozebraných doporučení a pokynů v rámci EU, preferován, protože je poskytováno orgánům veřejné moci mnohem méně dat a tento model je tak také více imunní vůči případným kybernetickým útokům.</w:t>
      </w:r>
      <w:r w:rsidRPr="002E172C">
        <w:rPr>
          <w:rStyle w:val="Znakapoznpodarou"/>
        </w:rPr>
        <w:footnoteReference w:id="94"/>
      </w:r>
    </w:p>
    <w:p w14:paraId="3F1A208A" w14:textId="7AB98A2A" w:rsidR="00727DD6" w:rsidRDefault="00F32352" w:rsidP="00CA2A32">
      <w:pPr>
        <w:pStyle w:val="Nadpis3"/>
        <w:numPr>
          <w:ilvl w:val="2"/>
          <w:numId w:val="14"/>
        </w:numPr>
      </w:pPr>
      <w:r>
        <w:t xml:space="preserve">Interoperabilita </w:t>
      </w:r>
      <w:r w:rsidR="00E83353">
        <w:t xml:space="preserve">trasovacích aplikací </w:t>
      </w:r>
      <w:r w:rsidR="003D51DE">
        <w:t>v rámci Evropské unie</w:t>
      </w:r>
    </w:p>
    <w:p w14:paraId="17D3B3E9" w14:textId="1107273C" w:rsidR="003831F1" w:rsidRPr="002E172C" w:rsidRDefault="003831F1" w:rsidP="002E172C">
      <w:pPr>
        <w:pStyle w:val="Odstavec1"/>
      </w:pPr>
      <w:r w:rsidRPr="002E172C">
        <w:t>Právě v návaznosti na vyjádřenou potřebu v rámci EU koordinovat využívání údajů získaných z mobilních aplikací jednotlivými státy, pak Komise vydala prováděcí rozhodnutí EU 2020/1023</w:t>
      </w:r>
      <w:r w:rsidRPr="002E172C">
        <w:rPr>
          <w:rStyle w:val="Znakapoznpodarou"/>
        </w:rPr>
        <w:footnoteReference w:id="95"/>
      </w:r>
      <w:r w:rsidRPr="002E172C">
        <w:t>. Je to tedy jediný právně závazný nástroj, který EU v této oblasti úpravy použila. Mohla tak učinit, protože v tomto případě bylo předmětem rozhodnutí pouze sdílení získaných dat členskými státy v rámci Evropské unie, a ne konkrétní úprava veřejného zdraví v některém ze členských států.</w:t>
      </w:r>
      <w:r w:rsidR="00E0275D">
        <w:rPr>
          <w:rStyle w:val="Znakapoznpodarou"/>
        </w:rPr>
        <w:footnoteReference w:id="96"/>
      </w:r>
      <w:r w:rsidRPr="002E172C">
        <w:t xml:space="preserve"> </w:t>
      </w:r>
    </w:p>
    <w:p w14:paraId="2FA9C1BF" w14:textId="77ED3043" w:rsidR="003831F1" w:rsidRPr="00971EBA" w:rsidRDefault="003831F1" w:rsidP="00971EBA">
      <w:pPr>
        <w:pStyle w:val="Dalodstavce"/>
      </w:pPr>
      <w:r w:rsidRPr="00971EBA">
        <w:lastRenderedPageBreak/>
        <w:t>Rozhodnutí mění dřívější prováděcí rozhodnutí EU 2019/1765</w:t>
      </w:r>
      <w:r w:rsidRPr="00971EBA">
        <w:rPr>
          <w:rStyle w:val="Znakapoznpodarou"/>
        </w:rPr>
        <w:footnoteReference w:id="97"/>
      </w:r>
      <w:r w:rsidRPr="00971EBA">
        <w:t>, které na základě směrnice ze dne 9. března 2011</w:t>
      </w:r>
      <w:r w:rsidRPr="00971EBA">
        <w:rPr>
          <w:rStyle w:val="Znakapoznpodarou"/>
        </w:rPr>
        <w:footnoteReference w:id="98"/>
      </w:r>
      <w:r w:rsidRPr="00971EBA">
        <w:t xml:space="preserve">, upravuje fungování elektronického zdravotnictví v rámci EU tak, aby zároveň byla dodržována ochrana soukromí a osobních údajů. Elektronická komunikace probíhá mezi státy, které se dobrovolně zapojily do sítě, která spojuje </w:t>
      </w:r>
      <w:r w:rsidRPr="00971EBA">
        <w:rPr>
          <w:i/>
          <w:iCs/>
        </w:rPr>
        <w:t>„vnitrostátní orgány odpovědné za elektronické zdravotnictví“</w:t>
      </w:r>
      <w:r w:rsidRPr="00971EBA">
        <w:rPr>
          <w:rStyle w:val="Znakapoznpodarou"/>
          <w:i/>
          <w:iCs/>
        </w:rPr>
        <w:footnoteReference w:id="99"/>
      </w:r>
      <w:r w:rsidR="00971EBA" w:rsidRPr="00971EBA">
        <w:rPr>
          <w:i/>
          <w:iCs/>
        </w:rPr>
        <w:t>.</w:t>
      </w:r>
      <w:r w:rsidR="00971EBA">
        <w:t xml:space="preserve"> </w:t>
      </w:r>
      <w:r w:rsidRPr="00971EBA">
        <w:t xml:space="preserve">Jednou z funkcí této sítě je právě také podpora členských států ve </w:t>
      </w:r>
      <w:r w:rsidRPr="00971EBA">
        <w:rPr>
          <w:i/>
          <w:iCs/>
        </w:rPr>
        <w:t>„sdílení a využívání zdravotních a lékařských údajů pro veřejné zdraví a výzkum“</w:t>
      </w:r>
      <w:r w:rsidRPr="00971EBA">
        <w:rPr>
          <w:rStyle w:val="Znakapoznpodarou"/>
          <w:i/>
          <w:iCs/>
        </w:rPr>
        <w:footnoteReference w:id="100"/>
      </w:r>
      <w:r w:rsidRPr="00971EBA">
        <w:rPr>
          <w:vertAlign w:val="superscript"/>
        </w:rPr>
        <w:t xml:space="preserve"> </w:t>
      </w:r>
      <w:r w:rsidRPr="00971EBA">
        <w:t>a usnadnění přenositelnosti údajů v přeshraniční zdravotní péči</w:t>
      </w:r>
      <w:r w:rsidRPr="00971EBA">
        <w:rPr>
          <w:rStyle w:val="Znakapoznpodarou"/>
        </w:rPr>
        <w:footnoteReference w:id="101"/>
      </w:r>
      <w:r w:rsidRPr="00971EBA">
        <w:t xml:space="preserve"> </w:t>
      </w:r>
      <w:r w:rsidRPr="00971EBA">
        <w:rPr>
          <w:i/>
          <w:iCs/>
        </w:rPr>
        <w:t>„tím, že poskytuje pokyny ohledně toho, které požadavky a specifikace by měly být použity k dosažení technické, sémantické a organizační interoperability vnitrostátních systémů digitální zdravotní péče“</w:t>
      </w:r>
      <w:r w:rsidRPr="00971EBA">
        <w:rPr>
          <w:rStyle w:val="Znakapoznpodarou"/>
          <w:i/>
          <w:iCs/>
        </w:rPr>
        <w:footnoteReference w:id="102"/>
      </w:r>
      <w:r w:rsidRPr="00971EBA">
        <w:t xml:space="preserve">. </w:t>
      </w:r>
    </w:p>
    <w:p w14:paraId="1E7A7689" w14:textId="77777777" w:rsidR="003831F1" w:rsidRDefault="003831F1" w:rsidP="003831F1">
      <w:pPr>
        <w:pStyle w:val="Dalodstavce"/>
      </w:pPr>
      <w:r>
        <w:t>Prováděcí rozhodnutí 2020/1023 především „přináší“ vysvětlení podstaty fungování a role členských států v nové digitální infrastruktuře, kterou státy, účastnící se sítě pro elektronické zdravotnictví ve spolupráci s Komisí, vyvinuly.</w:t>
      </w:r>
      <w:r>
        <w:rPr>
          <w:rStyle w:val="Znakapoznpodarou"/>
        </w:rPr>
        <w:footnoteReference w:id="103"/>
      </w:r>
    </w:p>
    <w:p w14:paraId="5B221772" w14:textId="732AA40D" w:rsidR="003831F1" w:rsidRDefault="003831F1" w:rsidP="003831F1">
      <w:pPr>
        <w:pStyle w:val="Dalodstavce"/>
      </w:pPr>
      <w:r>
        <w:t xml:space="preserve">Ta se nazývá „federační brána“ a byla zřízena právě za účelem zajištění interoperability </w:t>
      </w:r>
      <w:r w:rsidRPr="006971DC">
        <w:rPr>
          <w:i/>
          <w:iCs/>
        </w:rPr>
        <w:t>„vnitrostátních mobilních aplikací pro vysledování kontaktů a varování“</w:t>
      </w:r>
      <w:r w:rsidRPr="00EA5350">
        <w:rPr>
          <w:rStyle w:val="Znakapoznpodarou"/>
          <w:i/>
          <w:iCs/>
        </w:rPr>
        <w:footnoteReference w:id="104"/>
      </w:r>
      <w:r w:rsidRPr="006971DC">
        <w:rPr>
          <w:i/>
          <w:iCs/>
        </w:rPr>
        <w:t>.</w:t>
      </w:r>
      <w:r>
        <w:t xml:space="preserve"> Z toho tedy vyplývá, že díky údajům sdíleným mezi členskými státy prostřednictvím federační brány bude občanům EU </w:t>
      </w:r>
      <w:r>
        <w:lastRenderedPageBreak/>
        <w:t xml:space="preserve">stačit při cestování v rámci </w:t>
      </w:r>
      <w:r w:rsidR="00E0275D">
        <w:t>U</w:t>
      </w:r>
      <w:r>
        <w:t xml:space="preserve">nie jediná aplikace. Jednotlivé vnitrostátní mobilní aplikace tak nebudou „komunikovat“ přímo mezi sebou v rámci svých </w:t>
      </w:r>
      <w:proofErr w:type="spellStart"/>
      <w:r>
        <w:t>backendových</w:t>
      </w:r>
      <w:proofErr w:type="spellEnd"/>
      <w:r>
        <w:t xml:space="preserve"> serverů, ale budou si informace o potenciální nákaze vyměňovat </w:t>
      </w:r>
      <w:r w:rsidRPr="006971DC">
        <w:rPr>
          <w:i/>
          <w:iCs/>
        </w:rPr>
        <w:t>„prostřednictvím unijní brány“</w:t>
      </w:r>
      <w:r w:rsidRPr="006971DC">
        <w:rPr>
          <w:rStyle w:val="Znakapoznpodarou"/>
          <w:i/>
          <w:iCs/>
        </w:rPr>
        <w:footnoteReference w:id="105"/>
      </w:r>
      <w:r>
        <w:t>.</w:t>
      </w:r>
      <w:r w:rsidR="00E0275D">
        <w:rPr>
          <w:rStyle w:val="Znakapoznpodarou"/>
        </w:rPr>
        <w:footnoteReference w:id="106"/>
      </w:r>
      <w:r>
        <w:t xml:space="preserve"> </w:t>
      </w:r>
    </w:p>
    <w:p w14:paraId="45EA5AAA" w14:textId="18EAA109" w:rsidR="003831F1" w:rsidRDefault="003831F1" w:rsidP="003831F1">
      <w:pPr>
        <w:pStyle w:val="Dalodstavce"/>
      </w:pPr>
      <w:r>
        <w:t xml:space="preserve">Co se týče bezpečnosti a řízení federační brány, je za ně zodpovědná </w:t>
      </w:r>
      <w:r w:rsidR="002479DC">
        <w:t>Evropská k</w:t>
      </w:r>
      <w:r>
        <w:t>omise</w:t>
      </w:r>
      <w:r>
        <w:rPr>
          <w:rStyle w:val="Znakapoznpodarou"/>
        </w:rPr>
        <w:footnoteReference w:id="107"/>
      </w:r>
      <w:r>
        <w:t xml:space="preserve"> a takové zpracování osobních údajů na základě sdílení dat získaných z mobilních aplikací pro trasování kontaktů v jednotlivých členských státech tak podléhá nařízení Evropského parlamentu a Rady (EU) č. 2018/1725</w:t>
      </w:r>
      <w:r>
        <w:rPr>
          <w:rStyle w:val="Znakapoznpodarou"/>
        </w:rPr>
        <w:footnoteReference w:id="108"/>
      </w:r>
      <w:r>
        <w:t>. Evropská komise je tedy zpracovatelem údajů získaných z federační brány. Společnými správci těchto údajů však zůstávají také zúčastněné členské státy, ty musí zajistit právní základ pro zpracování ve federační bráně, a to na vnitrostátní úrovni.</w:t>
      </w:r>
      <w:r>
        <w:rPr>
          <w:rStyle w:val="Znakapoznpodarou"/>
        </w:rPr>
        <w:footnoteReference w:id="109"/>
      </w:r>
      <w:r>
        <w:t xml:space="preserve"> Musí tak například uživatelům v souladu s článkem 13 GDPR poskytovat náležité informace o zpracování jejich osobních údajů. Dále je v rozhodnutí uvedeno konkrétní doplnění předchozího rozhodnutí č. 2019/1765 a stanoveny jednotlivé povinnosti členských států a Komise při zpracování údajů prostřednictvím federační brány.</w:t>
      </w:r>
    </w:p>
    <w:p w14:paraId="007F7575" w14:textId="12A8DF2C" w:rsidR="003831F1" w:rsidRDefault="00911E84" w:rsidP="00CA2A32">
      <w:pPr>
        <w:pStyle w:val="Nadpis2"/>
        <w:numPr>
          <w:ilvl w:val="1"/>
          <w:numId w:val="14"/>
        </w:numPr>
      </w:pPr>
      <w:bookmarkStart w:id="71" w:name="_Toc130386429"/>
      <w:r>
        <w:lastRenderedPageBreak/>
        <w:t>Závěr a shrnutí kapitoly</w:t>
      </w:r>
      <w:bookmarkEnd w:id="71"/>
    </w:p>
    <w:p w14:paraId="49BE3372" w14:textId="77777777" w:rsidR="00704A29" w:rsidRDefault="00704A29" w:rsidP="00704A29">
      <w:pPr>
        <w:pStyle w:val="Odstavec1"/>
      </w:pPr>
      <w:r>
        <w:t>Výše blíže rozebrané doporučení, sdělení a pokyny EU v souvislosti s trasováním kontaktů a ochranou osobních údajů a soukromí, rozhodně nejsou jediné, které EU vydala, některé další už ostatně byly zmíněny i v této diplomové práci. Jsou však zásadní k pochopení toho, jak se EU k této problematice staví a jaké základní teze prosazuje.</w:t>
      </w:r>
    </w:p>
    <w:p w14:paraId="2850A213" w14:textId="671436FD" w:rsidR="00911E84" w:rsidRPr="00911E84" w:rsidRDefault="00704A29" w:rsidP="00704A29">
      <w:pPr>
        <w:pStyle w:val="Dalodstavce"/>
      </w:pPr>
      <w:r>
        <w:t xml:space="preserve">V evropské úpravě tak můžeme vidět nadnárodní charakter Evropské unie, která se nejprve </w:t>
      </w:r>
      <w:proofErr w:type="gramStart"/>
      <w:r>
        <w:t>snaží</w:t>
      </w:r>
      <w:proofErr w:type="gramEnd"/>
      <w:r>
        <w:t xml:space="preserve"> podněcovat členské státy k zavedení mobilních aplikací k trasování kontaktů a následně prostřednictvím rozhodnutí zajišťuje jejich ještě větší efektivitu zavedením federační brány, jejímž hlavním smyslem je propojení údajů získaných z aplikací v jednotlivých státech. Reaguje tak na možnost cestování občanů EU mezi jednotlivými členskými státy a pokouší se o zajištění účinnějšího boje proti šíření onemocnění Covid</w:t>
      </w:r>
      <w:r w:rsidR="00E0275D">
        <w:t>-</w:t>
      </w:r>
      <w:r>
        <w:t>19. Zároveň však toho chce docílit za současného zachování ochrany soukromí a osobních údajů, k čemuž poskytuje jednotlivým státům poměrně podrobné návody. Všechno je však v dispozici členských států. Ty se nemusí účastnit systému digitální infrastruktury, ani trasování kontaktů prostřednictvím mobilních aplikací.</w:t>
      </w:r>
    </w:p>
    <w:p w14:paraId="42CD42AC" w14:textId="44259E72" w:rsidR="003D51DE" w:rsidRDefault="006C43DA" w:rsidP="00CA2A32">
      <w:pPr>
        <w:pStyle w:val="Nadpis1"/>
        <w:numPr>
          <w:ilvl w:val="0"/>
          <w:numId w:val="14"/>
        </w:numPr>
      </w:pPr>
      <w:bookmarkStart w:id="72" w:name="_Toc130386430"/>
      <w:r>
        <w:lastRenderedPageBreak/>
        <w:t>Mobilní aplikace pro trasování kontaktů v ČR</w:t>
      </w:r>
      <w:bookmarkEnd w:id="72"/>
    </w:p>
    <w:p w14:paraId="7EDAAB92" w14:textId="77777777" w:rsidR="006C43DA" w:rsidRPr="00971EBA" w:rsidRDefault="006C43DA" w:rsidP="00971EBA">
      <w:pPr>
        <w:pStyle w:val="Odstavec1"/>
      </w:pPr>
      <w:r w:rsidRPr="00971EBA">
        <w:t>Dále se zaměřím na to, jak těmto požadavkům stanovených EU, dostála v rámci zavedení mobilních aplikací konkrétně Česká republika. K tomu je potřeba vymezit způsob zavedení mobilních trasovacích aplikací v ČR, zvolené právní nástroje k takovému zavedení a přizpůsobení právního řádu k jejich zavedení. Dále je také potřeba popsat zvolený způsob fungování trasovacích aplikací.</w:t>
      </w:r>
    </w:p>
    <w:p w14:paraId="61BD9967" w14:textId="103E6CB8" w:rsidR="006C43DA" w:rsidRDefault="00950F3B" w:rsidP="00CA2A32">
      <w:pPr>
        <w:pStyle w:val="Nadpis2"/>
        <w:numPr>
          <w:ilvl w:val="1"/>
          <w:numId w:val="14"/>
        </w:numPr>
      </w:pPr>
      <w:bookmarkStart w:id="73" w:name="_Toc130386431"/>
      <w:r>
        <w:t>Zavedení mobilních trasovacích aplikací v ČR</w:t>
      </w:r>
      <w:bookmarkEnd w:id="73"/>
    </w:p>
    <w:p w14:paraId="091C736D" w14:textId="77777777" w:rsidR="00950F3B" w:rsidRPr="00971EBA" w:rsidRDefault="00950F3B" w:rsidP="00971EBA">
      <w:pPr>
        <w:pStyle w:val="Odstavec1"/>
      </w:pPr>
      <w:r w:rsidRPr="00971EBA">
        <w:t xml:space="preserve">Virus se </w:t>
      </w:r>
      <w:proofErr w:type="gramStart"/>
      <w:r w:rsidRPr="00971EBA">
        <w:t>šíří</w:t>
      </w:r>
      <w:proofErr w:type="gramEnd"/>
      <w:r w:rsidRPr="00971EBA">
        <w:t xml:space="preserve"> především vzdušným přenosem</w:t>
      </w:r>
      <w:r w:rsidRPr="00971EBA">
        <w:rPr>
          <w:rStyle w:val="Znakapoznpodarou"/>
        </w:rPr>
        <w:footnoteReference w:id="110"/>
      </w:r>
      <w:r w:rsidRPr="00971EBA">
        <w:t xml:space="preserve">, při blízkém kontaktu více osob. Už od začátku šíření onemocnění v ČR tak krajské hygienické stanice (dále jen „KHS“) začaly provádět v rámci epidemiologického šetření tzv. trasování, na základě ustanovení § 62a </w:t>
      </w:r>
      <w:bookmarkStart w:id="75" w:name="_Hlk130298448"/>
      <w:r w:rsidRPr="00971EBA">
        <w:t>zákona č. 258/2000 Sb., o ochraně veřejného zdraví a o změně některých souvisejících zákonů</w:t>
      </w:r>
      <w:bookmarkEnd w:id="75"/>
      <w:r w:rsidRPr="00971EBA">
        <w:t xml:space="preserve"> ve znění pozdějších předpisů (dále jen „zákon o ochraně veřejného zdraví“), který je k tomu opravňuje. Dohledávali se tedy jedinci, kteří se setkali s pozitivně testovaným v blízkosti alespoň dvou metrů a bez roušky po dobu alespoň 15 minut</w:t>
      </w:r>
      <w:r w:rsidRPr="00971EBA">
        <w:rPr>
          <w:rStyle w:val="Znakapoznpodarou"/>
        </w:rPr>
        <w:footnoteReference w:id="111"/>
      </w:r>
      <w:r w:rsidRPr="00971EBA">
        <w:t xml:space="preserve">, a to prostřednictvím telefonátu nakažené osobě.  Ta má zároveň podle § 62a zákona o ochraně veřejného zdraví povinnost </w:t>
      </w:r>
      <w:r w:rsidRPr="00971EBA">
        <w:rPr>
          <w:i/>
          <w:iCs/>
        </w:rPr>
        <w:t>„sdělit příslušnému orgánu ochrany veřejného zdraví na jeho výzvu okolnosti důležité v zájmu epidemiologického šetření.“</w:t>
      </w:r>
      <w:r w:rsidRPr="00971EBA">
        <w:t xml:space="preserve"> Zřejmým cílem trasování bylo vytrasovat kontakty nakaženého, tedy potenciálně nakažené a zamezit tak dalšímu šíření nemoci následným uvalením karanténních opatření, jimž se tyto osoby musí podle § 64 písm. a) zákona o ochraně veřejného zdraví podrobit. </w:t>
      </w:r>
    </w:p>
    <w:p w14:paraId="2384D7B8" w14:textId="77777777" w:rsidR="00950F3B" w:rsidRPr="00971EBA" w:rsidRDefault="00950F3B" w:rsidP="00971EBA">
      <w:pPr>
        <w:pStyle w:val="Dalodstavce"/>
      </w:pPr>
      <w:r w:rsidRPr="00971EBA">
        <w:lastRenderedPageBreak/>
        <w:t>První verze těchto tzv. chytrých karantén byly v ČR nasazeny v první polovině roku 2020.</w:t>
      </w:r>
      <w:r w:rsidRPr="00971EBA">
        <w:rPr>
          <w:rStyle w:val="Znakapoznpodarou"/>
        </w:rPr>
        <w:footnoteReference w:id="112"/>
      </w:r>
      <w:r w:rsidRPr="00971EBA">
        <w:rPr>
          <w:vertAlign w:val="superscript"/>
        </w:rPr>
        <w:t xml:space="preserve"> </w:t>
      </w:r>
    </w:p>
    <w:p w14:paraId="3A546D62" w14:textId="7233FB5A" w:rsidR="00950F3B" w:rsidRPr="00971EBA" w:rsidRDefault="00950F3B" w:rsidP="00971EBA">
      <w:pPr>
        <w:pStyle w:val="Dalodstavce"/>
      </w:pPr>
      <w:r w:rsidRPr="00971EBA">
        <w:t xml:space="preserve">V České republice se </w:t>
      </w:r>
      <w:r w:rsidR="002C0B6B" w:rsidRPr="00971EBA">
        <w:t xml:space="preserve">chytrá karanténa </w:t>
      </w:r>
      <w:r w:rsidRPr="00971EBA">
        <w:t>skládala z tzv. tvorby vzpomínkových map, kterou vytvářela právě KHS na základě již zmíněných telefonátů s pozitivně testovanou osobou</w:t>
      </w:r>
      <w:r w:rsidRPr="00971EBA">
        <w:rPr>
          <w:rStyle w:val="Znakapoznpodarou"/>
        </w:rPr>
        <w:footnoteReference w:id="113"/>
      </w:r>
      <w:r w:rsidRPr="00971EBA">
        <w:t xml:space="preserve"> a zavedení mobilních aplikací pro trasování kontaktů. Vzhledem k tomu, že k přenosu viru může docházet nejen při vědomém setkávání lidí, ale také při naprosto náhodných kontaktech, je mnohdy zpětné vysledování kontaktů nakaženého při spoléhání na jeho vědomost prostřednictvím tvorby vzpomínkových map nemožné. K lepšímu vyhledání potenciálně nakažených tak může sloužit trasování přes aplikaci v chytrém telefonu.</w:t>
      </w:r>
      <w:r w:rsidRPr="00971EBA">
        <w:rPr>
          <w:rStyle w:val="Znakapoznpodarou"/>
        </w:rPr>
        <w:footnoteReference w:id="114"/>
      </w:r>
      <w:r w:rsidRPr="00971EBA">
        <w:rPr>
          <w:vertAlign w:val="superscript"/>
        </w:rPr>
        <w:t xml:space="preserve"> </w:t>
      </w:r>
    </w:p>
    <w:p w14:paraId="53F523A3" w14:textId="77E07165" w:rsidR="00950F3B" w:rsidRPr="00971EBA" w:rsidRDefault="00950F3B" w:rsidP="00971EBA">
      <w:pPr>
        <w:pStyle w:val="Dalodstavce"/>
      </w:pPr>
      <w:r w:rsidRPr="00971EBA">
        <w:t>Tyto aplikace bylo umožněno používat pro trasování na základě usnesení vlády č. 250</w:t>
      </w:r>
      <w:r w:rsidRPr="00971EBA">
        <w:rPr>
          <w:rStyle w:val="Znakapoznpodarou"/>
        </w:rPr>
        <w:footnoteReference w:id="115"/>
      </w:r>
      <w:r w:rsidRPr="00971EBA">
        <w:t>, mimořádným opatřením Ministerstva zdravotnictví</w:t>
      </w:r>
      <w:r w:rsidRPr="00971EBA">
        <w:rPr>
          <w:rStyle w:val="Znakapoznpodarou"/>
        </w:rPr>
        <w:footnoteReference w:id="116"/>
      </w:r>
      <w:r w:rsidRPr="00971EBA">
        <w:t xml:space="preserve"> (dále jen „opatření“), vydaným podle § 69 odst. 1 písm. i) a odst. 2 zákona o ochraně veřejného zdraví a je tak zřejmé, že se ČR prostřednictvím ministerstva stala prvotním správcem údajů. Toto opatření stanovilo povinnost mj. podnikatelům zajišťujícím veřejnou mobilní komunikační síť (operátoři) „</w:t>
      </w:r>
      <w:r w:rsidRPr="00971EBA">
        <w:rPr>
          <w:i/>
          <w:iCs/>
        </w:rPr>
        <w:t>předat Ministerstvu zdravotnictví nebo pověřené hygienické stanici (dále jen příjemce) výsledky zpracování provozně lokalizačních údajů souvisejících s provozem určeného telefonního čísla za stanovené období (dále souhrnně jen „údaje“) uživatele určeného mobilního telefonního čísla (dále jen „subjekt údajů“)“</w:t>
      </w:r>
      <w:r w:rsidR="00971EBA">
        <w:t>.</w:t>
      </w:r>
      <w:r w:rsidRPr="00971EBA">
        <w:t xml:space="preserve"> Tuto povinnost mají jen v případě vyžádání výše zmíněného příjemce, který tak může učinit pouze za podmínky obdržení výslovného souhlasu</w:t>
      </w:r>
      <w:r w:rsidR="00E0275D">
        <w:t xml:space="preserve"> od</w:t>
      </w:r>
      <w:r w:rsidRPr="00971EBA">
        <w:t xml:space="preserve"> subjektu údajů, který je zároveň osobou nakaženou koronavirem SARS-CoV-2. Dále jsou stanoveny podmínky informování subjektů údajů o účelech zpracování, komu budou tyto údaje předány, že budou lokalizační údaje operátorem </w:t>
      </w:r>
      <w:r w:rsidRPr="00971EBA">
        <w:lastRenderedPageBreak/>
        <w:t xml:space="preserve">zpracovávány maximálně 3 týdny zpětně a že je subjekt oprávněn vzít svůj souhlas kdykoliv zpět. Dále je </w:t>
      </w:r>
      <w:r w:rsidR="00E0275D">
        <w:t xml:space="preserve">opatřením </w:t>
      </w:r>
      <w:r w:rsidRPr="00971EBA">
        <w:t xml:space="preserve">zdůrazněna povinnost výmazu údajů hned, když nebudou potřeba pro splnění účelu, nejdéle je možné je uchovávat 6 hodin. V odůvodnění opatření je pak zdůrazněno, že se toto zpracování děje na základě souhlasu uživatele, který zároveň splňuje všechny požadavky stanovené GDPR a činí se tak </w:t>
      </w:r>
      <w:r w:rsidRPr="00971EBA">
        <w:rPr>
          <w:i/>
          <w:iCs/>
        </w:rPr>
        <w:t>„ve veřejném zájmu pro účely zachování veřejné bezpečnosti“</w:t>
      </w:r>
      <w:r w:rsidRPr="00971EBA">
        <w:t xml:space="preserve"> a dále </w:t>
      </w:r>
      <w:r w:rsidRPr="00971EBA">
        <w:rPr>
          <w:i/>
          <w:iCs/>
        </w:rPr>
        <w:t>„za účelem posílení ochrany před vážnými přeshraničními zdravotními hrozbami“</w:t>
      </w:r>
      <w:r w:rsidRPr="00971EBA">
        <w:t xml:space="preserve">. Opatření nabylo účinnosti dnem vyhlášení. </w:t>
      </w:r>
    </w:p>
    <w:p w14:paraId="115C9FAB" w14:textId="03C207DF" w:rsidR="00950F3B" w:rsidRDefault="00F25D5E" w:rsidP="00CA2A32">
      <w:pPr>
        <w:pStyle w:val="Nadpis3"/>
        <w:numPr>
          <w:ilvl w:val="2"/>
          <w:numId w:val="14"/>
        </w:numPr>
      </w:pPr>
      <w:r>
        <w:t xml:space="preserve">Další správce údajů </w:t>
      </w:r>
      <w:r w:rsidR="00975F3E">
        <w:t>a zvolený právní titul zpracování</w:t>
      </w:r>
    </w:p>
    <w:p w14:paraId="7C81120D" w14:textId="77777777" w:rsidR="00A033A8" w:rsidRDefault="00A033A8" w:rsidP="00A033A8">
      <w:pPr>
        <w:pStyle w:val="Odstavec1"/>
      </w:pPr>
      <w:r>
        <w:t>Z opatření tak vyplývá, že dalším správcem údajů bude mobilní operátor. Ten údaje poskytne Ministerstvu zdravotnictví za podmínky jejich vyžádání s předložením příslušného souhlasu subjektu údaje, tedy potenciálně nakaženého. Operátor tak bude provozně lokalizační údaje zpracovávat na základě článku 6 odst. 1 písm. a) GDPR, opírat se bude o výslovný souhlas subjektu údajů. Ministerstvo, jakožto prvotní správce, bude údaje zpracovávat na základě plnění úkolů ve veřejném zájmu, tedy podle článku 6 odst. 1 písm. e) GDPR a zároveň své zpracování opírá také o článek 9 odst. 2 písm. i) GDPR, tedy jako zpracování z důvodu veřejného zájmu, a to konkrétně ochrany před závažnou přeshraniční zdravotní hrozbou. Vzhledem k tomu, že v daném případě bezpochyby v mnoha případech půjde o „citlivé“ zdravotní údaje, tak z pohledu Ministerstva zdravotnictví bylo potřeba vymezit také zákonnost zpracování vůči těmto údajům. Je třeba zdůraznit, že zpracování lokalizačních údajů, které zasahují do soukromí subjektu údajů, resp. uživatele ve značné míře, protože vypovídají o tom, kde se zrovna uživatel v danou dobu nacházel a s jakými dalšími mobilními čísly byl v kontaktu, požívá také zvláštní právní ochrany.</w:t>
      </w:r>
    </w:p>
    <w:p w14:paraId="50A42BE6" w14:textId="358F94CB" w:rsidR="00975F3E" w:rsidRDefault="00A033A8" w:rsidP="00A033A8">
      <w:pPr>
        <w:pStyle w:val="Dalodstavce"/>
      </w:pPr>
      <w:r>
        <w:t>Ta je vyjádřena blíže rozebranou směrnicí o soukromí a elektronických komunikacích</w:t>
      </w:r>
      <w:r w:rsidR="00E0275D">
        <w:t xml:space="preserve"> (viz kapitola č. 6.2)</w:t>
      </w:r>
      <w:r>
        <w:t xml:space="preserve">, když ke zpracování takto získaných údajů je třeba souhlasu a řádné informovanosti uživatele, a to podle článku 5 odst. 3 této směrnice. Lokalizační údaje musí operátoři na základě § 97 odst. 3 zákona o elektronických komunikacích uchovávat po dobu 6 měsíců a budou je tak mít k dispozici. Pokud však lokalizační údaje nebyly anonymizovány, můžou být podle článku 9 směrnice zpracovány pouze se souhlasem uživatelů v nezbytném rozsahu a po nezbytnou dobu. Z opatření je také zřejmé, že se odvolává na článek 15 </w:t>
      </w:r>
      <w:r>
        <w:lastRenderedPageBreak/>
        <w:t>směrnice, když zdůrazňuje jako účel vyžádání údajů, zachování veřejné bezpečnosti.</w:t>
      </w:r>
    </w:p>
    <w:p w14:paraId="58B76054" w14:textId="66C6516A" w:rsidR="00E2608C" w:rsidRDefault="00E2608C" w:rsidP="00CA2A32">
      <w:pPr>
        <w:pStyle w:val="Nadpis2"/>
        <w:numPr>
          <w:ilvl w:val="1"/>
          <w:numId w:val="14"/>
        </w:numPr>
      </w:pPr>
      <w:bookmarkStart w:id="80" w:name="_Toc130386432"/>
      <w:r>
        <w:t>Novela zákona o ochraně veřejného zdraví</w:t>
      </w:r>
      <w:bookmarkEnd w:id="80"/>
    </w:p>
    <w:p w14:paraId="141FC9FD" w14:textId="77777777" w:rsidR="00E2608C" w:rsidRDefault="00E2608C" w:rsidP="00E2608C">
      <w:pPr>
        <w:pStyle w:val="Odstavec1"/>
      </w:pPr>
      <w:r>
        <w:t xml:space="preserve">Na tyto podzákonné právní předpisy navazovala také změna zákona o ochraně veřejného zdraví, která byla </w:t>
      </w:r>
      <w:bookmarkStart w:id="81" w:name="_Hlk130298631"/>
      <w:r>
        <w:t xml:space="preserve">provedena </w:t>
      </w:r>
      <w:bookmarkStart w:id="82" w:name="_Hlk129852004"/>
      <w:r>
        <w:t>zákonem č. 94/2021 Sb., o mimořádných opatřeních při epidemii onemocnění Covid-19 a o změně některých souvisejících zákonů</w:t>
      </w:r>
      <w:bookmarkEnd w:id="81"/>
      <w:bookmarkEnd w:id="82"/>
      <w:r>
        <w:t xml:space="preserve">, ve znění pozdějších předpisů (dále jen „pandemický zákon“), který vstoupil v platnost dne 26.2.2021. </w:t>
      </w:r>
    </w:p>
    <w:p w14:paraId="2294A77C" w14:textId="77777777" w:rsidR="00E2608C" w:rsidRDefault="00E2608C" w:rsidP="00E2608C">
      <w:pPr>
        <w:pStyle w:val="Dalodstavce"/>
      </w:pPr>
      <w:r>
        <w:t xml:space="preserve">Konkrétně bylo tímto zákonem rozšířeno ustanovení § 62a zákona o ochraně veřejného zdraví o další odstavce, které potvrdily oprávnění Ministerstva zdravotnictví </w:t>
      </w:r>
      <w:r w:rsidRPr="00B65944">
        <w:rPr>
          <w:i/>
          <w:iCs/>
        </w:rPr>
        <w:t>„zřídit službu mobilní aplikace pro účely epidemiologického šetření“</w:t>
      </w:r>
      <w:r>
        <w:t xml:space="preserve"> a s tím související zpracování osobních údajů, § 62a odst. 2 mimo to akcentuje dobrovolnost používání mobilních aplikací a zajištění interoperability mobilních aplikací v rámci EU, jak je předvídaná prováděcím rozhodnutím Komise (EU) 2020/1023, blíže rozebraným v kapitole č. 7.1.3 této diplomové práce. </w:t>
      </w:r>
    </w:p>
    <w:p w14:paraId="3BE9F8D8" w14:textId="77777777" w:rsidR="00E2608C" w:rsidRDefault="00E2608C" w:rsidP="00E2608C">
      <w:pPr>
        <w:pStyle w:val="Dalodstavce"/>
      </w:pPr>
      <w:r>
        <w:t xml:space="preserve">Dále tato novela stanoví možnost KHS nebo Ministerstva zdravotnictví </w:t>
      </w:r>
      <w:r w:rsidRPr="00B65944">
        <w:rPr>
          <w:i/>
          <w:iCs/>
        </w:rPr>
        <w:t>„v rámci epidemiologického šetření, které spočívá ve zjišťování informací důležitých pro epidemiologické šetření“</w:t>
      </w:r>
      <w:r>
        <w:t xml:space="preserve"> uzavřít veřejnoprávní smlouvu s PO nebo FO, </w:t>
      </w:r>
      <w:r w:rsidRPr="00B65944">
        <w:rPr>
          <w:i/>
          <w:iCs/>
        </w:rPr>
        <w:t>„která prokáže, že má nastaven systém pro zpracování osobních údajů“</w:t>
      </w:r>
      <w:r>
        <w:t xml:space="preserve"> v souladu s GDPR. V následujícím odstavci je pak poměrně obecně specifikován demonstrativním výčtem </w:t>
      </w:r>
      <w:r w:rsidRPr="00B65944">
        <w:rPr>
          <w:i/>
          <w:iCs/>
        </w:rPr>
        <w:t>„výčet činností, jejichž výkon má být přenesen, a podmínky jejich výkonu“</w:t>
      </w:r>
      <w:r>
        <w:t xml:space="preserve">, které bude taková veřejnoprávní smlouva obsahovat, a to </w:t>
      </w:r>
      <w:r w:rsidRPr="00B65944">
        <w:rPr>
          <w:i/>
          <w:iCs/>
        </w:rPr>
        <w:t>„úhradu nákladů souvisejících s výkonem přenesených činností, úpravu ochrany a zpracování osobních údajů, stanovení doby, na kterou je smlouva uzavírána, stanovení podmínek a důvodů pro výpověď veřejnoprávní smlouvy“</w:t>
      </w:r>
      <w:r>
        <w:t>.</w:t>
      </w:r>
    </w:p>
    <w:p w14:paraId="2C8C6976" w14:textId="35195567" w:rsidR="00E2608C" w:rsidRDefault="00A85D9C" w:rsidP="00CA2A32">
      <w:pPr>
        <w:pStyle w:val="Nadpis2"/>
        <w:numPr>
          <w:ilvl w:val="1"/>
          <w:numId w:val="14"/>
        </w:numPr>
      </w:pPr>
      <w:bookmarkStart w:id="83" w:name="_Toc130386433"/>
      <w:r>
        <w:t xml:space="preserve">Sdílení polohy prostřednictvím </w:t>
      </w:r>
      <w:r w:rsidR="003A3E43">
        <w:t>aplikace Mapy.cz</w:t>
      </w:r>
      <w:bookmarkEnd w:id="83"/>
    </w:p>
    <w:p w14:paraId="1EE4ECC7" w14:textId="2666A31D" w:rsidR="007B719A" w:rsidRPr="00971EBA" w:rsidRDefault="007B719A" w:rsidP="00971EBA">
      <w:pPr>
        <w:pStyle w:val="Odstavec1"/>
      </w:pPr>
      <w:r w:rsidRPr="00971EBA">
        <w:t xml:space="preserve">Reakcí na výše zmíněné opatření z hlediska mobilních aplikací pro trasování kontaktů bylo nejdříve zavedení dobrovolné možnosti sdílet polohu </w:t>
      </w:r>
      <w:r w:rsidRPr="00971EBA">
        <w:lastRenderedPageBreak/>
        <w:t>uživatelů aplikace Mapy.cz od společnosti Seznam.</w:t>
      </w:r>
      <w:r w:rsidRPr="00971EBA">
        <w:rPr>
          <w:rStyle w:val="Znakapoznpodarou"/>
        </w:rPr>
        <w:footnoteReference w:id="117"/>
      </w:r>
      <w:r w:rsidRPr="00971EBA">
        <w:rPr>
          <w:vertAlign w:val="superscript"/>
        </w:rPr>
        <w:t xml:space="preserve"> </w:t>
      </w:r>
      <w:r w:rsidRPr="00971EBA">
        <w:t>Za podmínky současného zapnutí mobilních dat tak uživatelé aplikace Mapy.cz sdíleli svou polohu, historie pohybu se v aplikaci ukládala a pokud se nacházeli v epidemiologicky významném kontaktu</w:t>
      </w:r>
      <w:r w:rsidR="00E0275D">
        <w:t xml:space="preserve"> (viz kapitola č. 8.1)</w:t>
      </w:r>
      <w:r w:rsidRPr="00971EBA">
        <w:t xml:space="preserve"> s jiným uživatelem používajícím tuto aplikaci a zapnutými polohovými službami, který byl později shledán pozitivní na přítomnost viru Covid-19, tak je dále na tento rizikový kontakt systém upozornil. To však jen za předpokladu, že nakažený uživatel dobrovolně poskytl ID své aplikace prostřednictvím vyplněného online formuláře na stránkách Seznamu.</w:t>
      </w:r>
      <w:r w:rsidRPr="00971EBA">
        <w:rPr>
          <w:rStyle w:val="Znakapoznpodarou"/>
        </w:rPr>
        <w:footnoteReference w:id="118"/>
      </w:r>
    </w:p>
    <w:p w14:paraId="4F5C540D" w14:textId="3D31FAA1" w:rsidR="007B719A" w:rsidRPr="00971EBA" w:rsidRDefault="007B719A" w:rsidP="00971EBA">
      <w:pPr>
        <w:pStyle w:val="Dalodstavce"/>
      </w:pPr>
      <w:r w:rsidRPr="00971EBA">
        <w:t>Aplikace tedy fungovala na principu</w:t>
      </w:r>
      <w:r w:rsidR="002C0B6B" w:rsidRPr="00971EBA">
        <w:t xml:space="preserve"> použití</w:t>
      </w:r>
      <w:r w:rsidRPr="00971EBA">
        <w:t xml:space="preserve"> technologie GPS s využíváním dat o poloze, kde se osoby používající tuto aplikaci v daný čas nacházely. Aplikace nepracovala s telefonním číslem ani jménem uživatelů, ale zaznamenávala pouze anonymní identifikátor aplikace, takže nebylo možné zjistit přesnou identitu uživatelů.</w:t>
      </w:r>
      <w:r w:rsidRPr="00971EBA">
        <w:rPr>
          <w:rStyle w:val="Znakapoznpodarou"/>
        </w:rPr>
        <w:footnoteReference w:id="119"/>
      </w:r>
      <w:r w:rsidRPr="00971EBA">
        <w:t xml:space="preserve"> Tato </w:t>
      </w:r>
      <w:r w:rsidRPr="00971EBA">
        <w:rPr>
          <w:i/>
          <w:iCs/>
        </w:rPr>
        <w:t>„anonymizovaná lokační data“</w:t>
      </w:r>
      <w:r w:rsidRPr="00971EBA">
        <w:rPr>
          <w:rStyle w:val="Znakapoznpodarou"/>
          <w:i/>
          <w:iCs/>
        </w:rPr>
        <w:footnoteReference w:id="120"/>
      </w:r>
      <w:r w:rsidRPr="00971EBA">
        <w:t>, však byla průběžně odesílána na servery Seznamu.</w:t>
      </w:r>
      <w:r w:rsidRPr="00971EBA">
        <w:rPr>
          <w:rStyle w:val="Znakapoznpodarou"/>
        </w:rPr>
        <w:footnoteReference w:id="121"/>
      </w:r>
      <w:r w:rsidRPr="00971EBA">
        <w:rPr>
          <w:vertAlign w:val="superscript"/>
        </w:rPr>
        <w:t xml:space="preserve"> </w:t>
      </w:r>
      <w:r w:rsidRPr="00971EBA">
        <w:t>Vzhledem k tomu, že data se ukládala v mobilních zařízeních uživatelů aplikace a nebyly ukládány v žádné centrální databázi veřejného orgánu a aplikace možné nakažení zjistila až na základě zpřístupnění těchto dat uživatelem, je zřejmé, že fungovala na principu decentralizace.</w:t>
      </w:r>
      <w:r w:rsidRPr="00971EBA">
        <w:rPr>
          <w:rStyle w:val="Znakapoznpodarou"/>
        </w:rPr>
        <w:footnoteReference w:id="122"/>
      </w:r>
      <w:r w:rsidRPr="00971EBA">
        <w:rPr>
          <w:vertAlign w:val="superscript"/>
        </w:rPr>
        <w:t xml:space="preserve"> </w:t>
      </w:r>
      <w:r w:rsidRPr="00971EBA">
        <w:t xml:space="preserve">Přesto </w:t>
      </w:r>
      <w:r w:rsidRPr="00971EBA">
        <w:lastRenderedPageBreak/>
        <w:t>se však nedá tvrdit, že tato decentralizace byla dokonalá, protože data byla ukládána také na serveru soukromé společnosti Seznam, přestože v anonymní podobě s nemožností ztotožnění s konkrétní osobou.</w:t>
      </w:r>
    </w:p>
    <w:p w14:paraId="2AA9F0F5" w14:textId="29AF87D4" w:rsidR="003D17E5" w:rsidRPr="00971EBA" w:rsidRDefault="001708E9" w:rsidP="00971EBA">
      <w:pPr>
        <w:pStyle w:val="Nadpis2"/>
        <w:numPr>
          <w:ilvl w:val="1"/>
          <w:numId w:val="14"/>
        </w:numPr>
      </w:pPr>
      <w:bookmarkStart w:id="88" w:name="_Toc130386434"/>
      <w:r w:rsidRPr="00971EBA">
        <w:t>Zavedení a fungování aplikace eRouška</w:t>
      </w:r>
      <w:bookmarkEnd w:id="88"/>
    </w:p>
    <w:p w14:paraId="333C5F22" w14:textId="4FBCBF48" w:rsidR="00086808" w:rsidRPr="00971EBA" w:rsidRDefault="00086808" w:rsidP="00971EBA">
      <w:pPr>
        <w:pStyle w:val="Odstavec1"/>
      </w:pPr>
      <w:r w:rsidRPr="00971EBA">
        <w:t>Další mobilní aplikace zřízená za účelem trasování kontaktů v České republice byla aplikace eRouška. Poprvé byla zavedena 11. dubna 2020, sdružením COVID19CZ a pod dohledem Ministerstva zdravotnictví, které ji provozovalo a bylo v postavení správce údajů.</w:t>
      </w:r>
      <w:r w:rsidRPr="00971EBA">
        <w:rPr>
          <w:rStyle w:val="Znakapoznpodarou"/>
        </w:rPr>
        <w:footnoteReference w:id="123"/>
      </w:r>
      <w:r w:rsidRPr="00971EBA">
        <w:rPr>
          <w:vertAlign w:val="superscript"/>
        </w:rPr>
        <w:t xml:space="preserve"> </w:t>
      </w:r>
      <w:r w:rsidRPr="00971EBA">
        <w:t>Provozovalo ji na základě bezplatné smlouvy o spolupráci</w:t>
      </w:r>
      <w:r w:rsidRPr="00971EBA">
        <w:rPr>
          <w:rStyle w:val="Znakapoznpodarou"/>
        </w:rPr>
        <w:footnoteReference w:id="124"/>
      </w:r>
      <w:r w:rsidRPr="00971EBA">
        <w:rPr>
          <w:vertAlign w:val="superscript"/>
        </w:rPr>
        <w:t xml:space="preserve"> </w:t>
      </w:r>
      <w:r w:rsidRPr="00971EBA">
        <w:t xml:space="preserve">se společností </w:t>
      </w:r>
      <w:proofErr w:type="spellStart"/>
      <w:r w:rsidRPr="00971EBA">
        <w:t>Keboola</w:t>
      </w:r>
      <w:proofErr w:type="spellEnd"/>
      <w:r w:rsidRPr="00971EBA">
        <w:t xml:space="preserve"> </w:t>
      </w:r>
      <w:proofErr w:type="gramStart"/>
      <w:r w:rsidRPr="00971EBA">
        <w:t>s.r.o.</w:t>
      </w:r>
      <w:r w:rsidR="00971EBA">
        <w:t>.</w:t>
      </w:r>
      <w:proofErr w:type="gramEnd"/>
    </w:p>
    <w:p w14:paraId="2E1A61B6" w14:textId="21685F6E" w:rsidR="00086808" w:rsidRPr="00971EBA" w:rsidRDefault="00086808" w:rsidP="00971EBA">
      <w:pPr>
        <w:pStyle w:val="Dalodstavce"/>
      </w:pPr>
      <w:r w:rsidRPr="00971EBA">
        <w:t xml:space="preserve">Aplikaci bylo možné stáhnout standardně z Google Play nebo Apple </w:t>
      </w:r>
      <w:proofErr w:type="spellStart"/>
      <w:r w:rsidRPr="00971EBA">
        <w:t>Store</w:t>
      </w:r>
      <w:proofErr w:type="spellEnd"/>
      <w:r w:rsidRPr="00971EBA">
        <w:t xml:space="preserve"> a fungovala na principu automatického zaznamenávání </w:t>
      </w:r>
      <w:r w:rsidRPr="00971EBA">
        <w:rPr>
          <w:i/>
          <w:iCs/>
        </w:rPr>
        <w:t>„identifikátorů mobilních telefonů osob, v jejichž blízkosti se majitel telefonu nacházel“</w:t>
      </w:r>
      <w:r w:rsidRPr="00971EBA">
        <w:rPr>
          <w:rStyle w:val="Znakapoznpodarou"/>
          <w:i/>
          <w:iCs/>
        </w:rPr>
        <w:footnoteReference w:id="125"/>
      </w:r>
      <w:r w:rsidRPr="00971EBA">
        <w:t>, a to prostřednictvím technologie Bluetooth.</w:t>
      </w:r>
      <w:r w:rsidR="00C73637">
        <w:rPr>
          <w:rStyle w:val="Znakapoznpodarou"/>
        </w:rPr>
        <w:footnoteReference w:id="126"/>
      </w:r>
      <w:r w:rsidRPr="00971EBA">
        <w:t xml:space="preserve"> Tato technologie umožňuje propojení několika elektronických zařízení v blízkém okolí, přičemž nainstalovaná a na pozadí stále běžící mobilní aplikace může zaznamenat blízký, epidemiologicky významný, kontakt s majitelem jiného chytrého telefonu se stejnou aplikací a zapnutou technologií Bluetooth</w:t>
      </w:r>
      <w:r w:rsidRPr="00971EBA">
        <w:rPr>
          <w:rStyle w:val="Znakapoznpodarou"/>
        </w:rPr>
        <w:footnoteReference w:id="127"/>
      </w:r>
      <w:r w:rsidRPr="00971EBA">
        <w:t xml:space="preserve">, aniž by sbírala polohová data uživatelů. Každý telefon </w:t>
      </w:r>
      <w:r w:rsidRPr="00971EBA">
        <w:lastRenderedPageBreak/>
        <w:t>s nainstalovanou aplikací měl tedy náhodně vygenerovaný pseudonym, který se navíc časem obměňoval.</w:t>
      </w:r>
      <w:r w:rsidRPr="00971EBA">
        <w:rPr>
          <w:rStyle w:val="Znakapoznpodarou"/>
        </w:rPr>
        <w:footnoteReference w:id="128"/>
      </w:r>
    </w:p>
    <w:p w14:paraId="45234C19" w14:textId="491A2271" w:rsidR="00086808" w:rsidRPr="00CA3083" w:rsidRDefault="00086808" w:rsidP="00CA3083">
      <w:pPr>
        <w:pStyle w:val="Dalodstavce"/>
      </w:pPr>
      <w:r w:rsidRPr="00CA3083">
        <w:t xml:space="preserve">Podobně jako aplikace Mapy.cz fungovala eRouška na základě dobrovolného používání a později nakažený uživatel mohl své onemocnění dobrovolně nahlásit Krajské hygienické stanici. Díky těmto dobrovolně poskytnutým datům, pak mohl tato </w:t>
      </w:r>
      <w:r w:rsidRPr="00CA3083">
        <w:rPr>
          <w:i/>
          <w:iCs/>
        </w:rPr>
        <w:t>„anonymizovaná data o setkáních infikovaných uživatelů a telefonní čísla uživatelů“</w:t>
      </w:r>
      <w:r w:rsidRPr="00CA3083">
        <w:rPr>
          <w:rStyle w:val="Znakapoznpodarou"/>
          <w:i/>
          <w:iCs/>
        </w:rPr>
        <w:footnoteReference w:id="129"/>
      </w:r>
      <w:r w:rsidRPr="00CA3083">
        <w:t xml:space="preserve">, </w:t>
      </w:r>
      <w:r w:rsidRPr="00CA3083">
        <w:rPr>
          <w:i/>
          <w:iCs/>
        </w:rPr>
        <w:t>„spojit až hygienik“</w:t>
      </w:r>
      <w:r w:rsidRPr="00CA3083">
        <w:rPr>
          <w:rStyle w:val="Znakapoznpodarou"/>
          <w:i/>
          <w:iCs/>
        </w:rPr>
        <w:footnoteReference w:id="130"/>
      </w:r>
      <w:r w:rsidRPr="00CA3083">
        <w:rPr>
          <w:vertAlign w:val="superscript"/>
        </w:rPr>
        <w:t>.</w:t>
      </w:r>
      <w:r w:rsidRPr="00CA3083">
        <w:t xml:space="preserve"> Aplikace tedy rovněž fungovala na principu decentralizace. Není však možné opomenout, že existovala centrální databáze telefonních čísel zadaných do aplikace, které tam bylo propojeno s </w:t>
      </w:r>
      <w:r w:rsidRPr="00CA3083">
        <w:rPr>
          <w:i/>
          <w:iCs/>
        </w:rPr>
        <w:t>„jednotlivými identifikačními kódy osoby“</w:t>
      </w:r>
      <w:r w:rsidRPr="00CA3083">
        <w:rPr>
          <w:rStyle w:val="Znakapoznpodarou"/>
          <w:i/>
          <w:iCs/>
        </w:rPr>
        <w:footnoteReference w:id="131"/>
      </w:r>
      <w:r w:rsidRPr="00CA3083">
        <w:rPr>
          <w:vertAlign w:val="superscript"/>
        </w:rPr>
        <w:t xml:space="preserve"> </w:t>
      </w:r>
      <w:r w:rsidRPr="00CA3083">
        <w:t>a měli k němu přístup hygienici</w:t>
      </w:r>
      <w:r w:rsidR="00D333AF" w:rsidRPr="00CA3083">
        <w:t>.</w:t>
      </w:r>
      <w:r w:rsidRPr="00CA3083">
        <w:rPr>
          <w:rStyle w:val="Znakapoznpodarou"/>
        </w:rPr>
        <w:footnoteReference w:id="132"/>
      </w:r>
    </w:p>
    <w:p w14:paraId="762B31C5" w14:textId="77777777" w:rsidR="00086808" w:rsidRPr="00CA3083" w:rsidRDefault="00086808" w:rsidP="00CA3083">
      <w:pPr>
        <w:pStyle w:val="Dalodstavce"/>
      </w:pPr>
      <w:r w:rsidRPr="00CA3083">
        <w:t>Hygienik po poskytnutí dat z telefonu nakaženého mohl prostřednictvím aplikace zaslat upozornění také ostatním uživatelům aplikace, kteří s nakaženým byli v epidemiologicky významném kontaktu, nemohl je však sám plně ztotožnit, znal pouze pseudonym jejich mobilního zařízení.</w:t>
      </w:r>
      <w:r w:rsidRPr="00CA3083">
        <w:rPr>
          <w:rStyle w:val="Znakapoznpodarou"/>
        </w:rPr>
        <w:footnoteReference w:id="133"/>
      </w:r>
      <w:r w:rsidRPr="00CA3083">
        <w:rPr>
          <w:vertAlign w:val="superscript"/>
        </w:rPr>
        <w:t xml:space="preserve"> </w:t>
      </w:r>
    </w:p>
    <w:p w14:paraId="26979BD9" w14:textId="1E949448" w:rsidR="001708E9" w:rsidRPr="00CA3083" w:rsidRDefault="00086808" w:rsidP="00CA3083">
      <w:pPr>
        <w:pStyle w:val="Dalodstavce"/>
      </w:pPr>
      <w:r w:rsidRPr="00CA3083">
        <w:t>Přesto centrální databáze telefonních čísel ne</w:t>
      </w:r>
      <w:r w:rsidR="00D96E26" w:rsidRPr="00CA3083">
        <w:t>byla</w:t>
      </w:r>
      <w:r w:rsidRPr="00CA3083">
        <w:t xml:space="preserve"> nutná, ne</w:t>
      </w:r>
      <w:r w:rsidR="00D96E26" w:rsidRPr="00CA3083">
        <w:t>byla</w:t>
      </w:r>
      <w:r w:rsidRPr="00CA3083">
        <w:t xml:space="preserve"> totiž jediným možným řešením. Možné technické řešení je také automatické upozornění uživatele na epidemiologicky nebezpečný kontakt přímo v aplikaci bez nutnosti zprostředkování KHS.</w:t>
      </w:r>
      <w:r w:rsidRPr="00CA3083">
        <w:rPr>
          <w:rStyle w:val="Znakapoznpodarou"/>
        </w:rPr>
        <w:footnoteReference w:id="134"/>
      </w:r>
      <w:r w:rsidRPr="00CA3083">
        <w:t xml:space="preserve"> Právě tento problém a zároveň Evropskou komisí zdůrazněný požadavek na propojení </w:t>
      </w:r>
      <w:r w:rsidRPr="00CA3083">
        <w:lastRenderedPageBreak/>
        <w:t>aplikací používaných v jednotlivých členských státech, byl poté reflektován vyvinutím nové verze aplikace, tzv. eRoušky 2.0.</w:t>
      </w:r>
      <w:r w:rsidRPr="00CA3083">
        <w:rPr>
          <w:rStyle w:val="Znakapoznpodarou"/>
        </w:rPr>
        <w:footnoteReference w:id="135"/>
      </w:r>
    </w:p>
    <w:p w14:paraId="5AFBA9CB" w14:textId="084C35F3" w:rsidR="003A3E43" w:rsidRDefault="00D775D3" w:rsidP="00CA2A32">
      <w:pPr>
        <w:pStyle w:val="Nadpis3"/>
        <w:numPr>
          <w:ilvl w:val="2"/>
          <w:numId w:val="14"/>
        </w:numPr>
      </w:pPr>
      <w:r>
        <w:t xml:space="preserve">eRouška verze </w:t>
      </w:r>
      <w:r w:rsidR="007F0FB1">
        <w:t>2.0</w:t>
      </w:r>
    </w:p>
    <w:p w14:paraId="6A83D35D" w14:textId="37015B6D" w:rsidR="00A02B4A" w:rsidRPr="00CA3083" w:rsidRDefault="00A02B4A" w:rsidP="00CA3083">
      <w:pPr>
        <w:pStyle w:val="Odstavec1"/>
      </w:pPr>
      <w:r w:rsidRPr="00CA3083">
        <w:t xml:space="preserve">Provoz </w:t>
      </w:r>
      <w:r w:rsidR="00C73637">
        <w:t xml:space="preserve">druhé verze eRoušky </w:t>
      </w:r>
      <w:r w:rsidRPr="00CA3083">
        <w:t>tentokrát zajišťovala Národní agentura pro komunikační a informační technologie (dále jen „NAKIT“), která tedy byla v roli zpracovatele údajů.</w:t>
      </w:r>
      <w:r w:rsidRPr="00CA3083">
        <w:rPr>
          <w:rStyle w:val="Znakapoznpodarou"/>
        </w:rPr>
        <w:footnoteReference w:id="136"/>
      </w:r>
      <w:r w:rsidRPr="00CA3083">
        <w:t xml:space="preserve"> Stalo se tak na základě úplatné smlouvy mezi Ministerstvem zdravotnictví a touto národní agenturou.</w:t>
      </w:r>
      <w:r w:rsidRPr="00CA3083">
        <w:rPr>
          <w:rStyle w:val="Znakapoznpodarou"/>
        </w:rPr>
        <w:footnoteReference w:id="137"/>
      </w:r>
      <w:r w:rsidRPr="00CA3083">
        <w:rPr>
          <w:vertAlign w:val="superscript"/>
        </w:rPr>
        <w:t xml:space="preserve"> </w:t>
      </w:r>
      <w:r w:rsidRPr="00CA3083">
        <w:t>Ta byla uzavřena na základě usnesení vlády ČR ze dne 25. května 2020</w:t>
      </w:r>
      <w:r w:rsidRPr="00CA3083">
        <w:rPr>
          <w:rStyle w:val="Znakapoznpodarou"/>
        </w:rPr>
        <w:footnoteReference w:id="138"/>
      </w:r>
      <w:r w:rsidRPr="00CA3083">
        <w:t>, které však tuto delegaci veřejné moci na soukromoprávní subjekt z hlediska zpracovávaných osobních údajů nijak nekonkretizovalo.</w:t>
      </w:r>
      <w:r w:rsidR="00C73637">
        <w:rPr>
          <w:rStyle w:val="Znakapoznpodarou"/>
        </w:rPr>
        <w:footnoteReference w:id="139"/>
      </w:r>
    </w:p>
    <w:p w14:paraId="5E5078F1" w14:textId="77777777" w:rsidR="00A02B4A" w:rsidRPr="00CA3083" w:rsidRDefault="00A02B4A" w:rsidP="00CA3083">
      <w:pPr>
        <w:pStyle w:val="Dalodstavce"/>
      </w:pPr>
      <w:r w:rsidRPr="00CA3083">
        <w:t>Aplikace fungovala na podobném principu jako v první verzi, trasování tedy probíhalo prostřednictvím technologie Bluetooth, využívala však nově Apple a Google protokoly pro rozpoznávání blízkosti.</w:t>
      </w:r>
      <w:r w:rsidRPr="00CA3083">
        <w:rPr>
          <w:rStyle w:val="Znakapoznpodarou"/>
        </w:rPr>
        <w:footnoteReference w:id="140"/>
      </w:r>
      <w:r w:rsidRPr="00CA3083">
        <w:t xml:space="preserve"> Aplikace však vyžadovala </w:t>
      </w:r>
      <w:r w:rsidRPr="00CA3083">
        <w:rPr>
          <w:i/>
          <w:iCs/>
        </w:rPr>
        <w:t>„Android ve verzi 6.0 nebo vyšší (s obchodem Google Play) nebo iOS ve verzi 13.5 nebo vyšší.“</w:t>
      </w:r>
      <w:r w:rsidRPr="00CA3083">
        <w:rPr>
          <w:rStyle w:val="Znakapoznpodarou"/>
          <w:i/>
          <w:iCs/>
        </w:rPr>
        <w:footnoteReference w:id="141"/>
      </w:r>
      <w:r w:rsidRPr="00CA3083">
        <w:t xml:space="preserve"> Co se týče technologie </w:t>
      </w:r>
      <w:r w:rsidRPr="00CA3083">
        <w:lastRenderedPageBreak/>
        <w:t xml:space="preserve">Bluetooth, tak bylo navíc potřeba, aby mobilní telefon disponoval zvláštní verzí Bluetooth – tzv. Bluetooth </w:t>
      </w:r>
      <w:proofErr w:type="spellStart"/>
      <w:r w:rsidRPr="00CA3083">
        <w:t>low</w:t>
      </w:r>
      <w:proofErr w:type="spellEnd"/>
      <w:r w:rsidRPr="00CA3083">
        <w:t xml:space="preserve"> </w:t>
      </w:r>
      <w:proofErr w:type="spellStart"/>
      <w:r w:rsidRPr="00CA3083">
        <w:t>energy</w:t>
      </w:r>
      <w:proofErr w:type="spellEnd"/>
      <w:r w:rsidRPr="00CA3083">
        <w:rPr>
          <w:rStyle w:val="Znakapoznpodarou"/>
        </w:rPr>
        <w:footnoteReference w:id="142"/>
      </w:r>
      <w:r w:rsidRPr="00CA3083">
        <w:t>.</w:t>
      </w:r>
    </w:p>
    <w:p w14:paraId="503C8D71" w14:textId="6F8B05E8" w:rsidR="00A02B4A" w:rsidRPr="00CA3083" w:rsidRDefault="00A02B4A" w:rsidP="00CA3083">
      <w:pPr>
        <w:pStyle w:val="Dalodstavce"/>
      </w:pPr>
      <w:r>
        <w:rPr>
          <w:shd w:val="clear" w:color="auto" w:fill="FAFBFF"/>
        </w:rPr>
        <w:t xml:space="preserve"> </w:t>
      </w:r>
      <w:r w:rsidRPr="00CA3083">
        <w:t xml:space="preserve">K používání aplikace bylo kromě stažení a zapnuté funkci Bluetooth, potřeba také poskytnout </w:t>
      </w:r>
      <w:r w:rsidRPr="00CA3083">
        <w:rPr>
          <w:i/>
          <w:iCs/>
        </w:rPr>
        <w:t>„souhlas se zapnutím Oznámení o možném kontaktu“</w:t>
      </w:r>
      <w:r w:rsidRPr="00CA3083">
        <w:rPr>
          <w:rStyle w:val="Znakapoznpodarou"/>
          <w:i/>
          <w:iCs/>
        </w:rPr>
        <w:footnoteReference w:id="143"/>
      </w:r>
      <w:r w:rsidRPr="00CA3083">
        <w:rPr>
          <w:i/>
          <w:iCs/>
        </w:rPr>
        <w:t>.</w:t>
      </w:r>
      <w:r w:rsidR="00CA3083">
        <w:rPr>
          <w:i/>
          <w:iCs/>
        </w:rPr>
        <w:t xml:space="preserve"> </w:t>
      </w:r>
      <w:r w:rsidRPr="00CA3083">
        <w:t xml:space="preserve">Neexistovala už tedy centrální databáze uložených telefonních čísel, aplikace zaznamenávala </w:t>
      </w:r>
      <w:r w:rsidRPr="00CA3083">
        <w:rPr>
          <w:i/>
          <w:iCs/>
        </w:rPr>
        <w:t>„pouze čas, blízkost a anonymní identifikátor“</w:t>
      </w:r>
      <w:r w:rsidRPr="00CA3083">
        <w:rPr>
          <w:rStyle w:val="Znakapoznpodarou"/>
          <w:i/>
          <w:iCs/>
        </w:rPr>
        <w:footnoteReference w:id="144"/>
      </w:r>
      <w:r w:rsidR="00CA3083">
        <w:t>,</w:t>
      </w:r>
      <w:r w:rsidRPr="00CA3083">
        <w:t xml:space="preserve"> avšak po pozitivním testu mohl být hygienikem poslán </w:t>
      </w:r>
      <w:r w:rsidRPr="00CA3083">
        <w:rPr>
          <w:i/>
          <w:iCs/>
        </w:rPr>
        <w:t>„ověřovací kód pro předání klíčů“</w:t>
      </w:r>
      <w:r w:rsidRPr="00CA3083">
        <w:rPr>
          <w:rStyle w:val="Znakapoznpodarou"/>
          <w:i/>
          <w:iCs/>
        </w:rPr>
        <w:footnoteReference w:id="145"/>
      </w:r>
      <w:r w:rsidRPr="00CA3083">
        <w:t xml:space="preserve"> z aplikace testovaného.</w:t>
      </w:r>
      <w:r w:rsidRPr="00CA3083">
        <w:rPr>
          <w:rStyle w:val="Znakapoznpodarou"/>
        </w:rPr>
        <w:footnoteReference w:id="146"/>
      </w:r>
      <w:r w:rsidRPr="00CA3083">
        <w:t xml:space="preserve"> Tím došlo k autorizaci aplikace </w:t>
      </w:r>
      <w:r w:rsidRPr="00CA3083">
        <w:rPr>
          <w:i/>
          <w:iCs/>
        </w:rPr>
        <w:t>„k odeslání klíčů ostatním uživatelům aplikace eRouška“</w:t>
      </w:r>
      <w:r w:rsidRPr="00CA3083">
        <w:rPr>
          <w:rStyle w:val="Znakapoznpodarou"/>
          <w:i/>
          <w:iCs/>
        </w:rPr>
        <w:footnoteReference w:id="147"/>
      </w:r>
      <w:r w:rsidR="00D333AF" w:rsidRPr="00CA3083">
        <w:t>,</w:t>
      </w:r>
      <w:r w:rsidRPr="00CA3083">
        <w:t xml:space="preserve"> kteří tak mohli vyhodnotit rizikovost kontaktu</w:t>
      </w:r>
      <w:r w:rsidRPr="00CA3083">
        <w:rPr>
          <w:rStyle w:val="Znakapoznpodarou"/>
        </w:rPr>
        <w:footnoteReference w:id="148"/>
      </w:r>
      <w:r w:rsidRPr="00CA3083">
        <w:t xml:space="preserve"> a případně podle zjištěné rizikovosti zvážit svůj další postup. </w:t>
      </w:r>
    </w:p>
    <w:p w14:paraId="3E0B045D" w14:textId="4E389536" w:rsidR="00A02B4A" w:rsidRPr="00CA3083" w:rsidRDefault="00A02B4A" w:rsidP="00CA3083">
      <w:pPr>
        <w:pStyle w:val="Dalodstavce"/>
      </w:pPr>
      <w:r w:rsidRPr="00CA3083">
        <w:t>Systém fungoval tak, že obdržený ověřovací kód prostřednictvím SMS zprávy od pracovníka KHS, mohl nakažený odeslat v aplikaci, která jej dále odeslala na server eRoušky a všem ostatním uživatelům aplikace, u nichž byl zjištěný kontakt s nakaženým, přišlo na tento kontakt v aplikaci upozornění</w:t>
      </w:r>
      <w:r w:rsidR="00D333AF" w:rsidRPr="00CA3083">
        <w:t>.</w:t>
      </w:r>
      <w:r w:rsidRPr="00CA3083">
        <w:rPr>
          <w:rStyle w:val="Znakapoznpodarou"/>
        </w:rPr>
        <w:footnoteReference w:id="149"/>
      </w:r>
      <w:r w:rsidRPr="00CA3083">
        <w:t xml:space="preserve"> Odeslanou notifikaci obdržel pouze uživatel aplikace, neměl ji k dispozici </w:t>
      </w:r>
      <w:r w:rsidRPr="00CA3083">
        <w:rPr>
          <w:i/>
          <w:iCs/>
        </w:rPr>
        <w:t>„ani server eRouška, ani nakažená osoba“</w:t>
      </w:r>
      <w:r w:rsidRPr="00CA3083">
        <w:rPr>
          <w:rStyle w:val="Znakapoznpodarou"/>
          <w:i/>
          <w:iCs/>
        </w:rPr>
        <w:footnoteReference w:id="150"/>
      </w:r>
      <w:r w:rsidRPr="00CA3083">
        <w:rPr>
          <w:vertAlign w:val="superscript"/>
        </w:rPr>
        <w:t xml:space="preserve"> </w:t>
      </w:r>
      <w:r w:rsidRPr="00CA3083">
        <w:t xml:space="preserve">se kterou se tento setkal, </w:t>
      </w:r>
      <w:r w:rsidRPr="00CA3083">
        <w:rPr>
          <w:i/>
          <w:iCs/>
        </w:rPr>
        <w:t>„ani hygienická služba“</w:t>
      </w:r>
      <w:r w:rsidRPr="00CA3083">
        <w:rPr>
          <w:rStyle w:val="Znakapoznpodarou"/>
          <w:i/>
          <w:iCs/>
        </w:rPr>
        <w:footnoteReference w:id="151"/>
      </w:r>
      <w:r w:rsidRPr="00CA3083">
        <w:t xml:space="preserve">. </w:t>
      </w:r>
    </w:p>
    <w:p w14:paraId="47B3353B" w14:textId="3C3AE914" w:rsidR="00A02B4A" w:rsidRPr="00CA3083" w:rsidRDefault="00A02B4A" w:rsidP="00CA3083">
      <w:pPr>
        <w:pStyle w:val="Dalodstavce"/>
      </w:pPr>
      <w:r w:rsidRPr="00CA3083">
        <w:t xml:space="preserve">Je tak třeba zdůraznit to, že role hygienické stanice byla oproti první verzi výrazně oslabena, jelikož hygienik už neodesílal upozornění uživatelům aplikací, kteří byli s nakaženým v aplikací zaznamenaném kontaktu, ale notifikace proběhla automaticky. Klíče </w:t>
      </w:r>
      <w:r w:rsidRPr="00CA3083">
        <w:rPr>
          <w:i/>
          <w:iCs/>
        </w:rPr>
        <w:t>„ostatních aplikací, se kterými se eRouška setkala“</w:t>
      </w:r>
      <w:r w:rsidRPr="00CA3083">
        <w:rPr>
          <w:rStyle w:val="Znakapoznpodarou"/>
          <w:i/>
          <w:iCs/>
        </w:rPr>
        <w:footnoteReference w:id="152"/>
      </w:r>
      <w:r w:rsidRPr="00CA3083">
        <w:t xml:space="preserve">, byly uchovávány na serveru po dobu 14 </w:t>
      </w:r>
      <w:r w:rsidRPr="00CA3083">
        <w:lastRenderedPageBreak/>
        <w:t>dní, poté byly smazány</w:t>
      </w:r>
      <w:r w:rsidR="00D333AF" w:rsidRPr="00CA3083">
        <w:t>.</w:t>
      </w:r>
      <w:r w:rsidRPr="00CA3083">
        <w:rPr>
          <w:rStyle w:val="Znakapoznpodarou"/>
        </w:rPr>
        <w:footnoteReference w:id="153"/>
      </w:r>
      <w:r w:rsidRPr="00CA3083">
        <w:t xml:space="preserve"> Je potřeba upozornit na to, že klíče cizích aplikací nebyly zaznamenávány na serveru eRouška, byly pouze uložené v samotném mobilním zařízení uživatele, avšak ani ten k nim neměl přístup</w:t>
      </w:r>
      <w:r w:rsidR="00D333AF" w:rsidRPr="00CA3083">
        <w:t>.</w:t>
      </w:r>
      <w:r w:rsidRPr="00CA3083">
        <w:rPr>
          <w:rStyle w:val="Znakapoznpodarou"/>
        </w:rPr>
        <w:footnoteReference w:id="154"/>
      </w:r>
      <w:r w:rsidRPr="00CA3083">
        <w:t xml:space="preserve"> Nová verze aplikace byla také nastavena tak, aby splňovala požadavky definované Evropskou komisí a umožňovala komunikaci se zahraničními aplikacemi, v rámci interoperability mobilních aplikací mezi jednotlivými členskými státy prostřednictvím federační brány</w:t>
      </w:r>
      <w:r w:rsidR="00D333AF" w:rsidRPr="00CA3083">
        <w:t>.</w:t>
      </w:r>
      <w:r w:rsidRPr="00CA3083">
        <w:rPr>
          <w:rStyle w:val="Znakapoznpodarou"/>
        </w:rPr>
        <w:footnoteReference w:id="155"/>
      </w:r>
    </w:p>
    <w:p w14:paraId="7977247A" w14:textId="528F2659" w:rsidR="001F0B85" w:rsidRPr="00CA3083" w:rsidRDefault="005626A8" w:rsidP="00CA3083">
      <w:pPr>
        <w:pStyle w:val="Nadpis2"/>
        <w:numPr>
          <w:ilvl w:val="1"/>
          <w:numId w:val="14"/>
        </w:numPr>
      </w:pPr>
      <w:bookmarkStart w:id="98" w:name="_Toc130386435"/>
      <w:r w:rsidRPr="00CA3083">
        <w:t>Konec trasovací aplikace eRouška</w:t>
      </w:r>
      <w:bookmarkEnd w:id="98"/>
    </w:p>
    <w:p w14:paraId="3D23D876" w14:textId="73FAB3A7" w:rsidR="005626A8" w:rsidRPr="00CA3083" w:rsidRDefault="005626A8" w:rsidP="00CA3083">
      <w:pPr>
        <w:pStyle w:val="Odstavec1"/>
      </w:pPr>
      <w:r w:rsidRPr="00CA3083">
        <w:t xml:space="preserve">Z důvodu </w:t>
      </w:r>
      <w:r w:rsidRPr="00CA3083">
        <w:rPr>
          <w:i/>
          <w:iCs/>
        </w:rPr>
        <w:t>„poklesu zájmu veřejnosti“</w:t>
      </w:r>
      <w:r w:rsidRPr="00CA3083">
        <w:rPr>
          <w:rStyle w:val="Znakapoznpodarou"/>
          <w:i/>
          <w:iCs/>
        </w:rPr>
        <w:footnoteReference w:id="156"/>
      </w:r>
      <w:r w:rsidRPr="00CA3083">
        <w:t xml:space="preserve">, když do aplikace vkládalo potřebné informace o nákaze už jen minimum lidí a s přihlédnutím </w:t>
      </w:r>
      <w:r w:rsidR="00D333AF" w:rsidRPr="00CA3083">
        <w:t>M</w:t>
      </w:r>
      <w:r w:rsidRPr="00CA3083">
        <w:t>inisterstva</w:t>
      </w:r>
      <w:r w:rsidR="00D333AF" w:rsidRPr="00CA3083">
        <w:t xml:space="preserve"> zdravotnictví</w:t>
      </w:r>
      <w:r w:rsidRPr="00CA3083">
        <w:t xml:space="preserve"> k tomu, že jsou k dispozici i jiné nástroje pro zvládání šíření onemocnění, rozhodlo ministerstvo o pozastavení aplikace eRouška ke dni 1. 11. 2021</w:t>
      </w:r>
      <w:r w:rsidRPr="00CA3083">
        <w:rPr>
          <w:rStyle w:val="Znakapoznpodarou"/>
        </w:rPr>
        <w:footnoteReference w:id="157"/>
      </w:r>
      <w:r w:rsidRPr="00CA3083">
        <w:t>, o čemž informovalo tiskovou zprávou</w:t>
      </w:r>
      <w:r w:rsidR="00D333AF" w:rsidRPr="00CA3083">
        <w:rPr>
          <w:rStyle w:val="Znakapoznpodarou"/>
        </w:rPr>
        <w:footnoteReference w:id="158"/>
      </w:r>
      <w:r w:rsidRPr="00CA3083">
        <w:t xml:space="preserve">. Aplikace byla deaktivována, data automaticky smazána po 14 dnech </w:t>
      </w:r>
      <w:r w:rsidRPr="00CA3083">
        <w:rPr>
          <w:i/>
          <w:iCs/>
        </w:rPr>
        <w:t>„od vypnutí aplikace/deaktivace funkce Oznámení o kontaktu“</w:t>
      </w:r>
      <w:r w:rsidRPr="00CA3083">
        <w:rPr>
          <w:rStyle w:val="Znakapoznpodarou"/>
          <w:i/>
          <w:iCs/>
        </w:rPr>
        <w:footnoteReference w:id="159"/>
      </w:r>
      <w:r w:rsidRPr="00CA3083">
        <w:t>. V příslušném nastavení pak bylo možné také smazat data ručně samotným uživatelem</w:t>
      </w:r>
      <w:r w:rsidR="00D333AF" w:rsidRPr="00CA3083">
        <w:t>.</w:t>
      </w:r>
      <w:r w:rsidRPr="00CA3083">
        <w:rPr>
          <w:rStyle w:val="Znakapoznpodarou"/>
        </w:rPr>
        <w:footnoteReference w:id="160"/>
      </w:r>
    </w:p>
    <w:p w14:paraId="2EFD1D93" w14:textId="2D62C443" w:rsidR="007F0FB1" w:rsidRDefault="00B37E4B" w:rsidP="00CA2A32">
      <w:pPr>
        <w:pStyle w:val="Nadpis1"/>
        <w:numPr>
          <w:ilvl w:val="0"/>
          <w:numId w:val="14"/>
        </w:numPr>
      </w:pPr>
      <w:bookmarkStart w:id="100" w:name="_Toc130386436"/>
      <w:r>
        <w:lastRenderedPageBreak/>
        <w:t xml:space="preserve">Zhodnocení české právní úpravy </w:t>
      </w:r>
      <w:r w:rsidR="006A3914">
        <w:t>pro zavedení mobilních aplikací</w:t>
      </w:r>
      <w:bookmarkEnd w:id="100"/>
    </w:p>
    <w:p w14:paraId="2FF538AF" w14:textId="5385CD5B" w:rsidR="002F0FA7" w:rsidRPr="004533D4" w:rsidRDefault="002F0FA7" w:rsidP="004533D4">
      <w:pPr>
        <w:pStyle w:val="Odstavec1"/>
      </w:pPr>
      <w:r w:rsidRPr="004533D4">
        <w:t>Jak vyplývá z</w:t>
      </w:r>
      <w:r w:rsidR="00C73637">
        <w:t> předchozí kapitoly</w:t>
      </w:r>
      <w:r w:rsidRPr="004533D4">
        <w:t>, v České republice fungovaly v rámci mobilních aplikací pro trasování kontaktů dvě aplikace vedle sebe, konkrétně tedy možnost sdílet polohu přes aplikaci Mapy.cz a mobilní aplikace eRouška. Účelem této kapitoly je pak zhodnotit právní rámec nastavený v rámci České republiky pro fungovaní těchto mobilních aplikací.</w:t>
      </w:r>
    </w:p>
    <w:p w14:paraId="74B16B26" w14:textId="6EB67B95" w:rsidR="006A3914" w:rsidRDefault="005E4593" w:rsidP="00CA2A32">
      <w:pPr>
        <w:pStyle w:val="Nadpis2"/>
        <w:numPr>
          <w:ilvl w:val="1"/>
          <w:numId w:val="14"/>
        </w:numPr>
      </w:pPr>
      <w:bookmarkStart w:id="101" w:name="_Toc130386437"/>
      <w:r>
        <w:t xml:space="preserve">Povaha zpracovávaných </w:t>
      </w:r>
      <w:r w:rsidR="00D7794A">
        <w:t>osobních údajů</w:t>
      </w:r>
      <w:bookmarkEnd w:id="101"/>
    </w:p>
    <w:p w14:paraId="3CA956FF" w14:textId="77777777" w:rsidR="005471EA" w:rsidRPr="004533D4" w:rsidRDefault="005471EA" w:rsidP="004533D4">
      <w:pPr>
        <w:pStyle w:val="Odstavec1"/>
      </w:pPr>
      <w:r w:rsidRPr="004533D4">
        <w:t>Při hodnocení právní úpravy je klíčové rozlišit, zda bude zpracování osobních údajů získaných prostřednictvím mobilních aplikací podléhat pravidlům stanovených GDPR. Přestože vláda a Ministerstvo zdravotnictví několikrát deklarovaly, že při zpracovávání údajů v rámci aplikace eRouška, jsou tyto údaje anonymizovány</w:t>
      </w:r>
      <w:r w:rsidRPr="004533D4">
        <w:rPr>
          <w:rStyle w:val="Znakapoznpodarou"/>
        </w:rPr>
        <w:footnoteReference w:id="161"/>
      </w:r>
      <w:r w:rsidRPr="004533D4">
        <w:t xml:space="preserve">, vzhledem k povaze zpracování se s tím nedá souhlasit. O anonymní údaje by totiž šlo pouze v případě, kdyby už nebylo možné po zpracování těchto údajů osobu vůbec ztotožnit, a to ani správcem údajů, ani nikým jiným (viz kapitola č. 5.1.2). </w:t>
      </w:r>
      <w:r w:rsidRPr="004533D4">
        <w:rPr>
          <w:i/>
          <w:iCs/>
        </w:rPr>
        <w:t>„Nejde však o anonymní údaje, pokud je zjevně možné přiřadit získané telefonní údaje k telefonnímu číslu a uživatelskému účtu konkrétní osoby.“</w:t>
      </w:r>
      <w:r w:rsidRPr="004533D4">
        <w:rPr>
          <w:rStyle w:val="Znakapoznpodarou"/>
          <w:i/>
          <w:iCs/>
        </w:rPr>
        <w:footnoteReference w:id="162"/>
      </w:r>
      <w:r w:rsidRPr="004533D4">
        <w:rPr>
          <w:vertAlign w:val="superscript"/>
        </w:rPr>
        <w:t xml:space="preserve"> </w:t>
      </w:r>
    </w:p>
    <w:p w14:paraId="0F49A263" w14:textId="585863E3" w:rsidR="005471EA" w:rsidRPr="004533D4" w:rsidRDefault="005471EA" w:rsidP="004533D4">
      <w:pPr>
        <w:pStyle w:val="Dalodstavce"/>
      </w:pPr>
      <w:r w:rsidRPr="004533D4">
        <w:t>V případě zpracování v rámci aplikace eRouška tak vždycky mohl správce údajů – KHS, zpětně osobu identifikovat a zpracovávané údaje tedy nemohly být anonymní, ale byly pouze pseudonymními údaji (k nim blíže viz kapitola č. 5.1.2) a jejich zpracování tak muselo být v souladu také s pravidly stanovenými nařízením GDPR</w:t>
      </w:r>
      <w:r w:rsidR="00982380" w:rsidRPr="004533D4">
        <w:t>.</w:t>
      </w:r>
    </w:p>
    <w:p w14:paraId="17E8A488" w14:textId="5FEFC6FA" w:rsidR="00982380" w:rsidRPr="004533D4" w:rsidRDefault="004D5F6A" w:rsidP="004533D4">
      <w:pPr>
        <w:pStyle w:val="Nadpis2"/>
        <w:numPr>
          <w:ilvl w:val="1"/>
          <w:numId w:val="14"/>
        </w:numPr>
      </w:pPr>
      <w:bookmarkStart w:id="104" w:name="_Toc130386438"/>
      <w:r w:rsidRPr="004533D4">
        <w:lastRenderedPageBreak/>
        <w:t>Legislativní úprava</w:t>
      </w:r>
      <w:r w:rsidR="009F79B2" w:rsidRPr="004533D4">
        <w:t xml:space="preserve"> sloužící</w:t>
      </w:r>
      <w:r w:rsidRPr="004533D4">
        <w:t xml:space="preserve"> </w:t>
      </w:r>
      <w:r w:rsidR="00132114" w:rsidRPr="004533D4">
        <w:t xml:space="preserve">k zajištění trasování </w:t>
      </w:r>
      <w:r w:rsidR="00AE148B" w:rsidRPr="004533D4">
        <w:t>prostřednictvím mobilních aplikací</w:t>
      </w:r>
      <w:bookmarkEnd w:id="104"/>
    </w:p>
    <w:p w14:paraId="50198507" w14:textId="77777777" w:rsidR="00AE148B" w:rsidRPr="004533D4" w:rsidRDefault="00AE148B" w:rsidP="004533D4">
      <w:pPr>
        <w:pStyle w:val="Odstavec1"/>
      </w:pPr>
      <w:r w:rsidRPr="004533D4">
        <w:t>Jak už bylo v kapitole č. 8.1 předestřeno, zavedení mobilních aplikací bylo nejdříve zajištěno usnesením vlády a na něj bezprostředně navazujícím mimořádným opatřením, a to 18., respektive 19. března 2020. Stalo se tak za trvání vyhlášeného nouzového stavu, který byl na dobu 15 dní vyhlášen 12. března 2020.</w:t>
      </w:r>
      <w:r w:rsidRPr="004533D4">
        <w:rPr>
          <w:rStyle w:val="Znakapoznpodarou"/>
        </w:rPr>
        <w:footnoteReference w:id="163"/>
      </w:r>
      <w:r w:rsidRPr="004533D4">
        <w:t xml:space="preserve"> Za dané situace tedy došlo ke střetu dvou základních chráněných hodnot – </w:t>
      </w:r>
      <w:r w:rsidRPr="004533D4">
        <w:rPr>
          <w:i/>
          <w:iCs/>
        </w:rPr>
        <w:t>„ochrany života a zdraví na straně jedné a ochrany soukromí (jakožto nedílné složky svobody jednotlivce) na straně druhé.“</w:t>
      </w:r>
      <w:r w:rsidRPr="004533D4">
        <w:rPr>
          <w:rStyle w:val="Znakapoznpodarou"/>
          <w:i/>
          <w:iCs/>
        </w:rPr>
        <w:footnoteReference w:id="164"/>
      </w:r>
    </w:p>
    <w:p w14:paraId="2A90EE58" w14:textId="5554B791" w:rsidR="00AE148B" w:rsidRDefault="00175836" w:rsidP="00CA2A32">
      <w:pPr>
        <w:pStyle w:val="Nadpis3"/>
        <w:numPr>
          <w:ilvl w:val="2"/>
          <w:numId w:val="14"/>
        </w:numPr>
      </w:pPr>
      <w:r>
        <w:t>Mimořádné opatření</w:t>
      </w:r>
    </w:p>
    <w:p w14:paraId="0DE06018" w14:textId="77777777" w:rsidR="009F6284" w:rsidRPr="004533D4" w:rsidRDefault="009F6284" w:rsidP="004533D4">
      <w:pPr>
        <w:pStyle w:val="Odstavec1"/>
      </w:pPr>
      <w:r w:rsidRPr="004533D4">
        <w:t>První nedostatek tak můžeme shledat právě v tom, že k tak zásadnímu zásahu do soukromí a ochrany osobních údajů, vzhledem k citlivosti zpracovávaných údajů, uživatelů příslušných aplikací, došlo mimořádným opatřením. Ani za nouzového stavu totiž nelze omezit právo na soukromí a ochranu osobních údajů pouhým podzákonným právním předpisem vlády (viz kapitola č. 4.2.2).</w:t>
      </w:r>
    </w:p>
    <w:p w14:paraId="73D33B67" w14:textId="77777777" w:rsidR="009F6284" w:rsidRPr="004533D4" w:rsidRDefault="009F6284" w:rsidP="004533D4">
      <w:pPr>
        <w:pStyle w:val="Dalodstavce"/>
      </w:pPr>
      <w:r w:rsidRPr="004533D4">
        <w:t>Přestože došlo vyhlášeným opatřením ke střetu dvou základních práv, Ministerstvo se v odůvodnění mimořádného opatření</w:t>
      </w:r>
      <w:r w:rsidRPr="004533D4">
        <w:rPr>
          <w:rStyle w:val="Znakapoznpodarou"/>
        </w:rPr>
        <w:footnoteReference w:id="165"/>
      </w:r>
      <w:r w:rsidRPr="004533D4">
        <w:t xml:space="preserve"> omezuje na konstatování, že </w:t>
      </w:r>
      <w:r w:rsidRPr="004533D4">
        <w:rPr>
          <w:i/>
          <w:iCs/>
        </w:rPr>
        <w:t>„opatření také naplňuje podmínky nezbytnosti a přiměřenosti zásahu do osobnostních práv a svobod, když stanoví povinnost souhlasu uživatele, povinnost zpracovávat data pouze k určenému účelu a nepředávat je za jiným účelem“.</w:t>
      </w:r>
      <w:r w:rsidRPr="004533D4">
        <w:rPr>
          <w:rStyle w:val="Znakapoznpodarou"/>
          <w:i/>
          <w:iCs/>
        </w:rPr>
        <w:footnoteReference w:id="166"/>
      </w:r>
    </w:p>
    <w:p w14:paraId="099AD196" w14:textId="77777777" w:rsidR="009F6284" w:rsidRPr="004533D4" w:rsidRDefault="009F6284" w:rsidP="004533D4">
      <w:pPr>
        <w:pStyle w:val="Dalodstavce"/>
      </w:pPr>
      <w:r w:rsidRPr="004533D4">
        <w:t xml:space="preserve">V odůvodnění tak nenalezneme žádný konkrétní argument ve prospěch ochrany života a zdraví před zásahem do soukromého života zavedením mobilních aplikací pro trasování kontaktů. Ministerstvo se ani nepokusilo argumentovat za použití testu proporcionality (blíže viz </w:t>
      </w:r>
      <w:r w:rsidRPr="004533D4">
        <w:lastRenderedPageBreak/>
        <w:t>kapitola č. 4.1.1), tedy vysvětlit, proč by mělo být omezení práva na soukromí použitím právě tohoto nástroje vhodné, nezbytné a přiměřené.</w:t>
      </w:r>
    </w:p>
    <w:p w14:paraId="13672204" w14:textId="77777777" w:rsidR="009F6284" w:rsidRPr="004533D4" w:rsidRDefault="009F6284" w:rsidP="004533D4">
      <w:pPr>
        <w:pStyle w:val="Dalodstavce"/>
      </w:pPr>
      <w:r w:rsidRPr="004533D4">
        <w:t>Je tak zřejmé, i ve světle judikatury Nejvyššího správního soudu</w:t>
      </w:r>
      <w:r w:rsidRPr="004533D4">
        <w:rPr>
          <w:rStyle w:val="Znakapoznpodarou"/>
        </w:rPr>
        <w:footnoteReference w:id="167"/>
      </w:r>
      <w:r w:rsidRPr="004533D4">
        <w:t>, že opatření bylo nedostatečně odůvodněné a jako takové nemůže obstát.</w:t>
      </w:r>
    </w:p>
    <w:p w14:paraId="7690A19B" w14:textId="1EB39C10" w:rsidR="009F6284" w:rsidRPr="004533D4" w:rsidRDefault="009F6284" w:rsidP="004533D4">
      <w:pPr>
        <w:pStyle w:val="Dalodstavce"/>
      </w:pPr>
      <w:r w:rsidRPr="004533D4">
        <w:t>Jako právní titul zpracování osobních údajů prvotním správcem – Ministerstvem zdravotnictví, byl opatřením určen právní titul podle čl. 9 odst. 1 písm. i) GPDR (viz kapitola č. 8.1.1). Zvolení tohoto právního titulu se zdá být z hlediska GDPR optimální</w:t>
      </w:r>
      <w:r w:rsidR="00D333AF" w:rsidRPr="004533D4">
        <w:t>.</w:t>
      </w:r>
      <w:r w:rsidRPr="004533D4">
        <w:rPr>
          <w:rStyle w:val="Znakapoznpodarou"/>
        </w:rPr>
        <w:footnoteReference w:id="168"/>
      </w:r>
      <w:r w:rsidRPr="004533D4">
        <w:t xml:space="preserve"> Vytvoření dostatečného právního rámce, o který by se zpracování opíralo a který by jej konkretizoval, už však absentovalo. </w:t>
      </w:r>
    </w:p>
    <w:p w14:paraId="2594B351" w14:textId="77777777" w:rsidR="009F6284" w:rsidRPr="004533D4" w:rsidRDefault="009F6284" w:rsidP="004533D4">
      <w:pPr>
        <w:pStyle w:val="Dalodstavce"/>
      </w:pPr>
      <w:r w:rsidRPr="004533D4">
        <w:t xml:space="preserve">Dalšími správci údajů byli podle opatření určení operátoři, kteří museli předat zpracované provozně lokalizační údaje Ministerstvu zdravotnictví nebo případně KHS, po předložení souhlasu uživatele (viz kapitola č. 8.1.1). Jejich právní titul se tedy opíral o čl. 6 odst. 1 písm. a) GDPR – informovaný souhlas uživatele, splňující požadavky stanovené GDPR (k souhlasu blíže viz kapitola č. 6.1.2). </w:t>
      </w:r>
    </w:p>
    <w:p w14:paraId="54AFF594" w14:textId="77777777" w:rsidR="009F6284" w:rsidRPr="004533D4" w:rsidRDefault="009F6284" w:rsidP="004533D4">
      <w:pPr>
        <w:pStyle w:val="Dalodstavce"/>
      </w:pPr>
      <w:r w:rsidRPr="004533D4">
        <w:t xml:space="preserve">Právě splnění jedné z podmínek souhlasu se však v tomto případě jeví zvlášť problematické, konkrétně ta, že souhlas musí být udělený svobodně. Za svobodný se totiž nepředpokládá souhlas udělený ve vztazích, ve kterých je značný nepoměr (viz kapitola č. 6.1.2). To je právě také tato situace, kdy jde o souhlas s poskytnutím lokalizačních údajů operátorem, udělovaný subjektem údajů orgánu veřejné moci. Subjekt údajů jej totiž uděluje Ministerstvu zdravotnictví, případně KHS, která pak při žádání o poskytnutí údajů souhlas předkládá operátorovi. Tato problematičnost svobody souhlasu je umocněna také tím, že subjekt údajů má obecnou povinnost spolupracovat s orgány veřejné moci podle zákona o ochraně veřejného zdraví (viz kapitola č. 8.1). V případě nespolupráce mu pak hrozí sankce. Tlak ze strany společnosti v období sílící nákazy na zveřejnění lokalizačních údajů, navíc také mohl být subjektem údajů oprávněně subjektivně pociťován. </w:t>
      </w:r>
    </w:p>
    <w:p w14:paraId="7D6D0FB8" w14:textId="723A014F" w:rsidR="009F6284" w:rsidRPr="004533D4" w:rsidRDefault="009F6284" w:rsidP="004533D4">
      <w:pPr>
        <w:pStyle w:val="Dalodstavce"/>
      </w:pPr>
      <w:r w:rsidRPr="004533D4">
        <w:t xml:space="preserve">Ve prospěch souhlasu jako právního titulu použitého v tomto případě, však na druhou stranu je možné považovat to, že Evropská unie </w:t>
      </w:r>
      <w:r w:rsidRPr="004533D4">
        <w:lastRenderedPageBreak/>
        <w:t>souhlas jako právní titul pro poskytnutí lokalizačních údajů, předpokládá a doporučuje (viz kapitola č. 6.2.2). Připouští však, že je možné požadavek souhlasu stanovený článkem 5 odst. 3 směrnice o elektronických komunikacích překlenout omezením na základě článku 15 této směrnice, a to z důvodu zajištění veřejné bezpečnosti za splnění dalších podmínek, jako je nezbytnost, vhodnost a přiměřenost</w:t>
      </w:r>
      <w:r w:rsidR="00035F77" w:rsidRPr="004533D4">
        <w:t>.</w:t>
      </w:r>
      <w:r w:rsidRPr="004533D4">
        <w:rPr>
          <w:rStyle w:val="Znakapoznpodarou"/>
        </w:rPr>
        <w:footnoteReference w:id="169"/>
      </w:r>
      <w:r w:rsidRPr="004533D4">
        <w:rPr>
          <w:vertAlign w:val="superscript"/>
        </w:rPr>
        <w:t xml:space="preserve"> </w:t>
      </w:r>
      <w:r w:rsidRPr="004533D4">
        <w:t>Přestože totiž používání mobilních aplikací funguje na principu dobrovolnosti, neznamená to ještě, že i pro každé další zpracování takto získaných údajů, je vhodné opírat právní titul zpracování o poskytnutí souhlasu subjektem údajů.</w:t>
      </w:r>
    </w:p>
    <w:p w14:paraId="2ED310BC" w14:textId="22B19C64" w:rsidR="00B631F1" w:rsidRDefault="001853DB" w:rsidP="00CA2A32">
      <w:pPr>
        <w:pStyle w:val="Nadpis3"/>
        <w:numPr>
          <w:ilvl w:val="2"/>
          <w:numId w:val="14"/>
        </w:numPr>
      </w:pPr>
      <w:r>
        <w:t xml:space="preserve">Novela zákona o ochraně </w:t>
      </w:r>
      <w:r w:rsidR="00BB5971">
        <w:t>veřejného zdraví provedená pandemickým zákonem</w:t>
      </w:r>
    </w:p>
    <w:p w14:paraId="7283CAEB" w14:textId="1460C984" w:rsidR="004D3D00" w:rsidRPr="004533D4" w:rsidRDefault="004D3D00" w:rsidP="004533D4">
      <w:pPr>
        <w:pStyle w:val="Odstavec1"/>
      </w:pPr>
      <w:r w:rsidRPr="004533D4">
        <w:t>Dalším právním nástrojem zvoleným pro boj s onemocněním Covid</w:t>
      </w:r>
      <w:r w:rsidR="00D333AF" w:rsidRPr="004533D4">
        <w:t>-</w:t>
      </w:r>
      <w:r w:rsidRPr="004533D4">
        <w:t>19, bylo vypracování pandemického zákona, který vešel</w:t>
      </w:r>
      <w:r w:rsidR="00035F77" w:rsidRPr="004533D4">
        <w:t xml:space="preserve"> </w:t>
      </w:r>
      <w:r w:rsidRPr="004533D4">
        <w:t>v platnost 26.</w:t>
      </w:r>
      <w:r w:rsidR="00035F77" w:rsidRPr="004533D4">
        <w:t xml:space="preserve"> </w:t>
      </w:r>
      <w:r w:rsidRPr="004533D4">
        <w:t>2.</w:t>
      </w:r>
      <w:r w:rsidR="00035F77" w:rsidRPr="004533D4">
        <w:t xml:space="preserve"> </w:t>
      </w:r>
      <w:r w:rsidRPr="004533D4">
        <w:t>2021 a v účinnost dne 27.</w:t>
      </w:r>
      <w:r w:rsidR="00035F77" w:rsidRPr="004533D4">
        <w:t xml:space="preserve"> </w:t>
      </w:r>
      <w:r w:rsidRPr="004533D4">
        <w:t>2.</w:t>
      </w:r>
      <w:r w:rsidR="00035F77" w:rsidRPr="004533D4">
        <w:t xml:space="preserve"> </w:t>
      </w:r>
      <w:r w:rsidRPr="004533D4">
        <w:t xml:space="preserve">2021. Předmětem této diplomové práce není jeho celkové zhodnocení, ale zaměření se pouze na tu část pandemického zákona, dotýkající se fungování mobilních aplikací pro trasování. </w:t>
      </w:r>
    </w:p>
    <w:p w14:paraId="450C81AC" w14:textId="2B0B4B50" w:rsidR="004D3D00" w:rsidRPr="004533D4" w:rsidRDefault="004D3D00" w:rsidP="004533D4">
      <w:pPr>
        <w:pStyle w:val="Dalodstavce"/>
      </w:pPr>
      <w:r w:rsidRPr="004533D4">
        <w:t xml:space="preserve">Té se dotýká novela zákona o ochraně veřejného zdraví – konkrétně rozšíření § 62a (blíže viz kapitola č. 8.2.2) a jejím účelem bylo </w:t>
      </w:r>
      <w:r w:rsidRPr="004533D4">
        <w:rPr>
          <w:i/>
          <w:iCs/>
        </w:rPr>
        <w:t>„uzákonění služby mobilní aplikace pro účely epidemiologického šetření“</w:t>
      </w:r>
      <w:r w:rsidRPr="004533D4">
        <w:rPr>
          <w:rStyle w:val="Znakapoznpodarou"/>
          <w:i/>
          <w:iCs/>
        </w:rPr>
        <w:footnoteReference w:id="170"/>
      </w:r>
      <w:r w:rsidR="004533D4">
        <w:t xml:space="preserve">. </w:t>
      </w:r>
      <w:r w:rsidRPr="004533D4">
        <w:t xml:space="preserve">K potřebnému uzákonění nástroje zasahujícího v nezanedbatelné míře do soukromí a osobních údajů tak došlo téměř až po roce od reálného uvedení prvních aplikací do provozu, a to ještě zcela nevyhovujícím způsobem. Podle novely totiž může Ministerstvo zdravotnictví také </w:t>
      </w:r>
      <w:r w:rsidRPr="004533D4">
        <w:rPr>
          <w:i/>
          <w:iCs/>
        </w:rPr>
        <w:t>„delegovat veřejnou moc na soukromoprávní osoby“</w:t>
      </w:r>
      <w:r w:rsidRPr="004533D4">
        <w:rPr>
          <w:rStyle w:val="Znakapoznpodarou"/>
          <w:i/>
          <w:iCs/>
        </w:rPr>
        <w:footnoteReference w:id="171"/>
      </w:r>
      <w:r w:rsidRPr="004533D4">
        <w:rPr>
          <w:i/>
          <w:iCs/>
        </w:rPr>
        <w:t xml:space="preserve">. </w:t>
      </w:r>
      <w:r w:rsidRPr="004533D4">
        <w:t xml:space="preserve">Přestože však údaje, které budou takto zpracovány, budou mít nepochybně </w:t>
      </w:r>
      <w:r w:rsidRPr="004533D4">
        <w:rPr>
          <w:i/>
          <w:iCs/>
        </w:rPr>
        <w:t>„charakter zvláštní kategorie údajů“</w:t>
      </w:r>
      <w:r w:rsidRPr="004533D4">
        <w:rPr>
          <w:rStyle w:val="Znakapoznpodarou"/>
          <w:i/>
          <w:iCs/>
        </w:rPr>
        <w:footnoteReference w:id="172"/>
      </w:r>
      <w:r w:rsidRPr="004533D4">
        <w:t xml:space="preserve">, nemá tato </w:t>
      </w:r>
      <w:r w:rsidRPr="004533D4">
        <w:rPr>
          <w:i/>
          <w:iCs/>
        </w:rPr>
        <w:t>„delegace jasně stanovena pevná pravidla“</w:t>
      </w:r>
      <w:r w:rsidRPr="004533D4">
        <w:rPr>
          <w:rStyle w:val="Znakapoznpodarou"/>
          <w:i/>
          <w:iCs/>
        </w:rPr>
        <w:footnoteReference w:id="173"/>
      </w:r>
      <w:r w:rsidRPr="004533D4">
        <w:t xml:space="preserve">. Ustanovení nestanoví, </w:t>
      </w:r>
      <w:r w:rsidRPr="004533D4">
        <w:rPr>
          <w:i/>
          <w:iCs/>
        </w:rPr>
        <w:t>„jaké druhy osobních údajů budou předány, na jak dlouho a záruky zpracování osobních údajů“</w:t>
      </w:r>
      <w:r w:rsidRPr="004533D4">
        <w:rPr>
          <w:rStyle w:val="Znakapoznpodarou"/>
          <w:i/>
          <w:iCs/>
        </w:rPr>
        <w:footnoteReference w:id="174"/>
      </w:r>
      <w:r w:rsidRPr="004533D4">
        <w:rPr>
          <w:i/>
          <w:iCs/>
        </w:rPr>
        <w:t>.</w:t>
      </w:r>
      <w:r w:rsidRPr="004533D4">
        <w:t xml:space="preserve"> </w:t>
      </w:r>
      <w:r w:rsidRPr="004533D4">
        <w:rPr>
          <w:i/>
          <w:iCs/>
        </w:rPr>
        <w:t xml:space="preserve">„Absence právního </w:t>
      </w:r>
      <w:r w:rsidRPr="004533D4">
        <w:rPr>
          <w:i/>
          <w:iCs/>
        </w:rPr>
        <w:lastRenderedPageBreak/>
        <w:t>základu pro zpracování osobních údajů na úrovni zákona je o to tíživější, že se jedná o zvláštní kategorii osobních údajů.“</w:t>
      </w:r>
      <w:r w:rsidRPr="004533D4">
        <w:rPr>
          <w:rStyle w:val="Znakapoznpodarou"/>
          <w:i/>
          <w:iCs/>
        </w:rPr>
        <w:footnoteReference w:id="175"/>
      </w:r>
      <w:r w:rsidRPr="004533D4">
        <w:rPr>
          <w:i/>
          <w:iCs/>
          <w:vertAlign w:val="superscript"/>
        </w:rPr>
        <w:t xml:space="preserve"> </w:t>
      </w:r>
    </w:p>
    <w:p w14:paraId="4B147C70" w14:textId="7C35760C" w:rsidR="00BB5971" w:rsidRPr="004533D4" w:rsidRDefault="004D3D00" w:rsidP="004533D4">
      <w:pPr>
        <w:pStyle w:val="Dalodstavce"/>
      </w:pPr>
      <w:r w:rsidRPr="004533D4">
        <w:t>Právní základ pro uzavření veřejnoprávní smlouvy tedy chyběl i po nabytí účinnosti pandemického zákona, tím spíše pak před účinností tohoto zákona, kdy Ministerstvo zdravotnictví uzavíralo veřejnoprávní smlouvu v případě eRoušky verze 1.0 bez jakéhokoliv právního základu (viz kapitola č. 8.4) a v případě eRoušky verze 2.0 pak na základě pouhého usnesení vlády (viz kapitola č. 8.4.1). Neopomenutelným faktem také zůstává, že při přípravě pandemického zákona, který jak je zřejmé v určitých částech podstatně zasahoval do zpracování osobních údajů jeho adresátů, nebyl tento návrh zákona náležitě konzultován s Úřadem pro ochranu osobních údajů</w:t>
      </w:r>
      <w:r w:rsidRPr="004533D4">
        <w:rPr>
          <w:rStyle w:val="Znakapoznpodarou"/>
        </w:rPr>
        <w:footnoteReference w:id="176"/>
      </w:r>
      <w:r w:rsidRPr="004533D4">
        <w:t xml:space="preserve"> (dále jen „Úřad“) a </w:t>
      </w:r>
      <w:r w:rsidRPr="004533D4">
        <w:rPr>
          <w:i/>
          <w:iCs/>
        </w:rPr>
        <w:t>„nebylo možno ani návrh zákona náležitě posoudit“</w:t>
      </w:r>
      <w:r w:rsidRPr="004533D4">
        <w:rPr>
          <w:rStyle w:val="Znakapoznpodarou"/>
          <w:i/>
          <w:iCs/>
        </w:rPr>
        <w:footnoteReference w:id="177"/>
      </w:r>
      <w:r w:rsidRPr="004533D4">
        <w:t>, jelikož k němu nebylo řádně zpracováno posouzení vlivu na ochranu osobních údajů</w:t>
      </w:r>
      <w:r w:rsidR="001B0C17" w:rsidRPr="004533D4">
        <w:t>.</w:t>
      </w:r>
      <w:r w:rsidRPr="004533D4">
        <w:rPr>
          <w:rStyle w:val="Znakapoznpodarou"/>
        </w:rPr>
        <w:footnoteReference w:id="178"/>
      </w:r>
      <w:r w:rsidRPr="004533D4">
        <w:t xml:space="preserve"> Povinnost toto posouzení zpracovat a předem konzultovat s Úřadem přitom v daném případě přímo vyplývá z čl. 35 odst. 10 ve spojení s čl. 36 odst. 4 GDPR.</w:t>
      </w:r>
      <w:r w:rsidRPr="004533D4">
        <w:rPr>
          <w:rStyle w:val="Znakapoznpodarou"/>
        </w:rPr>
        <w:footnoteReference w:id="179"/>
      </w:r>
    </w:p>
    <w:p w14:paraId="0B8E5F14" w14:textId="13D3C6F2" w:rsidR="00E2608C" w:rsidRDefault="009F79B2" w:rsidP="00CA2A32">
      <w:pPr>
        <w:pStyle w:val="Nadpis3"/>
        <w:numPr>
          <w:ilvl w:val="2"/>
          <w:numId w:val="14"/>
        </w:numPr>
      </w:pPr>
      <w:r>
        <w:t>Způsob zavedení a provozu aplikace Mapy.cz</w:t>
      </w:r>
    </w:p>
    <w:p w14:paraId="383B1765" w14:textId="6300476E" w:rsidR="009F79B2" w:rsidRPr="004533D4" w:rsidRDefault="009F79B2" w:rsidP="004533D4">
      <w:pPr>
        <w:pStyle w:val="Odstavec1"/>
      </w:pPr>
      <w:r w:rsidRPr="004533D4">
        <w:t>Aplikaci Mapy.cz provozuje soukromá společnost Seznam.cz a možnost sdílet polohu a podílet se tak na chytré karanténě tato společnost zavedla v rámci iniciativy Covid19cz.</w:t>
      </w:r>
      <w:r w:rsidRPr="004533D4">
        <w:rPr>
          <w:rStyle w:val="Znakapoznpodarou"/>
        </w:rPr>
        <w:footnoteReference w:id="180"/>
      </w:r>
      <w:r w:rsidRPr="004533D4">
        <w:t xml:space="preserve"> Společnost Seznam.cz se tím stala správcem údajů. To je v přímém rozporu s blíže rozebraným sdělením Evropské komise č. 2020/C 124 I/01 (kapitola č. 7.1.1), jelikož ta předpokládá, že bude správcem údajů zdravotnický orgán státu. Je to také v rozporu se zákonem o ochraně veřejného zdraví, neboť ten v ustanovení § 62a opravňuje k provádění epidemiologického šetření, a tedy za tímto účelem i trasování kontaktů, pouze orgán ochrany veřejného zdraví. Metoda, která byla Seznamem využívána je navíc riziková a náchylnější k porušení ochrany osobních údajů, jelikož byly využívány geolokační data </w:t>
      </w:r>
      <w:r w:rsidRPr="004533D4">
        <w:lastRenderedPageBreak/>
        <w:t>uživatelů aplikace za použití technologie GPS, které vypovídají o poloze, kde se uživatel v daném čase pohyboval</w:t>
      </w:r>
      <w:r w:rsidR="004B6C28">
        <w:t xml:space="preserve"> (viz kapitola č. 8.3)</w:t>
      </w:r>
      <w:r w:rsidRPr="004533D4">
        <w:t>. Tato metoda tak z tohoto důvodu není Evropskou komisí doporučována (viz kapitola č. 7.1.1).</w:t>
      </w:r>
    </w:p>
    <w:p w14:paraId="59E9C6E4" w14:textId="53D763A8" w:rsidR="00EB2B00" w:rsidRDefault="00867886" w:rsidP="00CA2A32">
      <w:pPr>
        <w:pStyle w:val="Nadpis2"/>
        <w:numPr>
          <w:ilvl w:val="1"/>
          <w:numId w:val="14"/>
        </w:numPr>
      </w:pPr>
      <w:bookmarkStart w:id="112" w:name="_Toc130386439"/>
      <w:r>
        <w:t xml:space="preserve">Fungování </w:t>
      </w:r>
      <w:r w:rsidR="002D01CC">
        <w:t xml:space="preserve">trasovacích aplikací v ČR </w:t>
      </w:r>
      <w:r w:rsidR="0018191F">
        <w:t xml:space="preserve">z hlediska požadavků vyjádřených Evropskou </w:t>
      </w:r>
      <w:r w:rsidR="00C77CD5">
        <w:t>unií</w:t>
      </w:r>
      <w:bookmarkEnd w:id="112"/>
    </w:p>
    <w:p w14:paraId="16F89E1A" w14:textId="77777777" w:rsidR="00A95AE9" w:rsidRDefault="00A95AE9" w:rsidP="00A95AE9">
      <w:pPr>
        <w:pStyle w:val="Odstavec1"/>
      </w:pPr>
      <w:r>
        <w:t xml:space="preserve">Přijatý právní základ k používání mobilních aplikací pro trasování kontaktů tedy rozhodně nebyl ideální. V této podkapitole se dále zaměřím na to, zda alespoň principy, na kterých bylo založeno fungování aplikací v České republice, korespondovaly s doporučeními a pokyny k používání aplikace v rámci Evropské unie (blíže viz kapitola č. 7.1). </w:t>
      </w:r>
    </w:p>
    <w:p w14:paraId="5AD5F6D4" w14:textId="77777777" w:rsidR="00A95AE9" w:rsidRDefault="00A95AE9" w:rsidP="00A95AE9">
      <w:pPr>
        <w:pStyle w:val="Dalodstavce"/>
      </w:pPr>
      <w:r>
        <w:t xml:space="preserve">Základní princip, který Evropská komise akcentovala byla minimalizace zásahu do soukromí jednotlivce při zpracování. Tento princip byl postupem času stále více naplňován. Nejvíce pak při uvedení do provozu verze eRouška 2.0 (viz kapitola č. 8.4.1), protože ve verzi 1.0 nebyly údaje zpracovávány pouze v nezbytném množství, existovala totiž centrální databáze telefonních čísel, byť tato nebyla pro fungování aplikace nezbytná (viz kapitola č. 8.4). Při zpracování zároveň byly využity metody pseudonymizace a decentralizace. Dalším doporučením pro členské státy pak byla dobrovolnost používání aplikace, což v České republice bylo respektováno a zajištění interoperability mezi aplikacemi jednotlivých členských států. Tomuto požadavku také Česká republika dostála zavedením eRoušky 2.0. </w:t>
      </w:r>
    </w:p>
    <w:p w14:paraId="5D6B035F" w14:textId="77777777" w:rsidR="00A95AE9" w:rsidRDefault="00A95AE9" w:rsidP="00A95AE9">
      <w:pPr>
        <w:pStyle w:val="Dalodstavce"/>
      </w:pPr>
      <w:r>
        <w:t xml:space="preserve">Správcem údajů měl být vnitrostátní zdravotnický orgán, což v České republice bylo částečně splněno, alespoň co se týče fungování mobilní aplikace eRouška. Další povinnosti správce údajů především informačního charakteru, stanovené GDPR (viz kapitola č. 6.1), už však nebyly vždy zcela splněny. </w:t>
      </w:r>
    </w:p>
    <w:p w14:paraId="6D6D43FA" w14:textId="77777777" w:rsidR="00A95AE9" w:rsidRDefault="00A95AE9" w:rsidP="00A95AE9">
      <w:pPr>
        <w:pStyle w:val="Dalodstavce"/>
      </w:pPr>
      <w:r>
        <w:t>Deaktivace aplikace nebyla závislá na odinstalování uživatelem a vzhledem k vývoji pandemie byla provedena poměrně brzy (viz kapitola č. 8.5), což je také v souladu s doporučeními Evropské komise. Aplikace Mapy.cz sice využívala geolokační údaje, ale v rámci fungování eRoušky už byla využívána šetrnější technologie Bluetooth.</w:t>
      </w:r>
    </w:p>
    <w:p w14:paraId="13D5C050" w14:textId="5149240E" w:rsidR="00A95AE9" w:rsidRDefault="00A95AE9" w:rsidP="00A95AE9">
      <w:pPr>
        <w:pStyle w:val="Dalodstavce"/>
      </w:pPr>
      <w:r>
        <w:t xml:space="preserve">Dalším velkým nedostatkem však byla nedostatečná spolupráce Ministerstva zdravotnictví s Úřadem pro ochranu osobních údajů, přestože </w:t>
      </w:r>
      <w:r>
        <w:lastRenderedPageBreak/>
        <w:t>Úřad chtěl na nasazení aplikací dohlížet a aktivně se zapojovat za účelem dosažení maximální šetrnosti ke zpracovávaným osobním údajům</w:t>
      </w:r>
      <w:r w:rsidR="00035F77">
        <w:t>.</w:t>
      </w:r>
      <w:r>
        <w:rPr>
          <w:rStyle w:val="Znakapoznpodarou"/>
        </w:rPr>
        <w:footnoteReference w:id="181"/>
      </w:r>
      <w:r>
        <w:t xml:space="preserve"> </w:t>
      </w:r>
    </w:p>
    <w:p w14:paraId="0A3F8586" w14:textId="77777777" w:rsidR="00A95AE9" w:rsidRDefault="00A95AE9" w:rsidP="00A95AE9">
      <w:pPr>
        <w:pStyle w:val="Dalodstavce"/>
      </w:pPr>
      <w:r>
        <w:t>Co se týče požadovaného zpracování DPIA, tak toto bylo provedeno, jak vyplývá z dotazu podle zákona č. 106/1999 Sb., o svobodném přístupu k informacím, jehož adresátem bylo Ministerstvo zdravotnictví.</w:t>
      </w:r>
      <w:r>
        <w:rPr>
          <w:rStyle w:val="Znakapoznpodarou"/>
        </w:rPr>
        <w:footnoteReference w:id="182"/>
      </w:r>
      <w:r>
        <w:t xml:space="preserve"> DPIA nebylo aktualizováno</w:t>
      </w:r>
      <w:r>
        <w:rPr>
          <w:rStyle w:val="Znakapoznpodarou"/>
        </w:rPr>
        <w:footnoteReference w:id="183"/>
      </w:r>
      <w:r>
        <w:t>, není ani zřejmé, kdy proběhlo. Nebylo totiž zveřejněno, přestože posouzení prováděl orgán veřejné správy a zpracování se dotýkalo veřejnosti. Zpracovávaly se navíc osobní údaje patřící do zvláštní kategorie údajů (viz kapitola č. 5.1.1). Zveřejnění tak v tomto případě bylo nanejvýš vhodné (viz kapitola č. 6.1.4) v rámci zajištění transparentnosti a co se týče legitimity zpracování možná spíše nezbytné.</w:t>
      </w:r>
    </w:p>
    <w:p w14:paraId="51AC3E4C" w14:textId="0DE5271A" w:rsidR="00A95AE9" w:rsidRDefault="001F7FAB" w:rsidP="00CA2A32">
      <w:pPr>
        <w:pStyle w:val="Nadpis2"/>
        <w:numPr>
          <w:ilvl w:val="1"/>
          <w:numId w:val="14"/>
        </w:numPr>
      </w:pPr>
      <w:bookmarkStart w:id="115" w:name="_Toc130386440"/>
      <w:r>
        <w:t>Závěr kapitoly</w:t>
      </w:r>
      <w:bookmarkEnd w:id="115"/>
    </w:p>
    <w:p w14:paraId="6D33A309" w14:textId="668B2DE1" w:rsidR="001F7FAB" w:rsidRDefault="001F7FAB" w:rsidP="001F7FAB">
      <w:pPr>
        <w:pStyle w:val="Odstavec1"/>
      </w:pPr>
      <w:r>
        <w:t>Závěrem této kapitoly tak je třeba konstatovat, že právní úprava nastavená českým zákonodárcem pro používání trasovacích aplikací v ČR byla zcela nedostatečná a co hůř, nijak významně se ani nezkvalitňovala v</w:t>
      </w:r>
      <w:r w:rsidR="00851745">
        <w:t> průběhu krize.</w:t>
      </w:r>
      <w:r>
        <w:t xml:space="preserve"> </w:t>
      </w:r>
    </w:p>
    <w:p w14:paraId="710275F2" w14:textId="77777777" w:rsidR="001F7FAB" w:rsidRDefault="001F7FAB" w:rsidP="001F7FAB">
      <w:pPr>
        <w:pStyle w:val="Dalodstavce"/>
      </w:pPr>
      <w:r>
        <w:t xml:space="preserve">Důsledkem toho byl poměrně značný a neoprávněný zásah do soukromí, resp. ochrany osobních údajů uživatelů aplikací. Ještě znepokojivějším se pak tato skutečnost stává s přihlédnutím k tomu, že aby mohlo být trasování pomocí mobilních aplikací opravdu účinné, bylo potřeba, aby ji používalo co nejvíce lidí a rozšiřování viru tak mohlo být poměrně přesně trasováno. Zřejmě i z důvodu nedostatečné právní úpravy a poskytnutí záruk, že nebudou osobní údaje uživatelů aplikací zneužity k jiným účelům, se však tento předpoklad nepodařilo zcela naplnit, když za </w:t>
      </w:r>
      <w:r>
        <w:lastRenderedPageBreak/>
        <w:t>celou dobu fungování si aplikaci stáhlo 1,7 milionu lidí</w:t>
      </w:r>
      <w:r>
        <w:rPr>
          <w:rStyle w:val="Znakapoznpodarou"/>
        </w:rPr>
        <w:footnoteReference w:id="184"/>
      </w:r>
      <w:r>
        <w:t xml:space="preserve"> a </w:t>
      </w:r>
      <w:r w:rsidRPr="008766CC">
        <w:rPr>
          <w:i/>
          <w:iCs/>
        </w:rPr>
        <w:t>„na potenciální riziková setkání“</w:t>
      </w:r>
      <w:r>
        <w:rPr>
          <w:rStyle w:val="Znakapoznpodarou"/>
          <w:i/>
          <w:iCs/>
        </w:rPr>
        <w:footnoteReference w:id="185"/>
      </w:r>
      <w:r>
        <w:t>, bylo upozorněno 400 tisíc uživatelů</w:t>
      </w:r>
      <w:r>
        <w:rPr>
          <w:rStyle w:val="Znakapoznpodarou"/>
        </w:rPr>
        <w:footnoteReference w:id="186"/>
      </w:r>
      <w:r>
        <w:t>. Aplikace tak sice mohla v určité míře pomoct k zamezení šíření viru, ale její přínos se podle mě nevyrovnal riziku, které museli uživatelé aplikací podstoupit.</w:t>
      </w:r>
    </w:p>
    <w:p w14:paraId="13203109" w14:textId="0B18B3F0" w:rsidR="0014424F" w:rsidRDefault="002357B3" w:rsidP="00CA2A32">
      <w:pPr>
        <w:pStyle w:val="Nadpis1"/>
        <w:numPr>
          <w:ilvl w:val="0"/>
          <w:numId w:val="14"/>
        </w:numPr>
      </w:pPr>
      <w:bookmarkStart w:id="117" w:name="_Toc130386441"/>
      <w:r>
        <w:lastRenderedPageBreak/>
        <w:t>Mezinárodní komparace</w:t>
      </w:r>
      <w:bookmarkEnd w:id="117"/>
    </w:p>
    <w:p w14:paraId="1B38DB4A" w14:textId="15BEFC6B" w:rsidR="001D22A8" w:rsidRDefault="001B0C17" w:rsidP="001D22A8">
      <w:pPr>
        <w:pStyle w:val="Odstavec1"/>
      </w:pPr>
      <w:r>
        <w:t>Po zhodnocení české právní úpravy pro fungování mobilních trasovacích aplikací, se v</w:t>
      </w:r>
      <w:r w:rsidR="005F563C">
        <w:t> této kapitole zaměřím na francouzskou mobilní aplikaci pro trasování kontaktů a její fungování a úpravu v porovnání s českými mobilními aplikacemi a dále také na norskou trasovací aplikaci.</w:t>
      </w:r>
    </w:p>
    <w:p w14:paraId="40F9491A" w14:textId="1FE413D0" w:rsidR="001D22A8" w:rsidRDefault="008F2F44" w:rsidP="008F2F44">
      <w:pPr>
        <w:pStyle w:val="Nadpis2"/>
        <w:numPr>
          <w:ilvl w:val="0"/>
          <w:numId w:val="0"/>
        </w:numPr>
      </w:pPr>
      <w:bookmarkStart w:id="118" w:name="_Toc130386442"/>
      <w:r>
        <w:t>10.1</w:t>
      </w:r>
      <w:r w:rsidR="00CF61A0">
        <w:t xml:space="preserve"> </w:t>
      </w:r>
      <w:r w:rsidR="00D42A75">
        <w:t xml:space="preserve">Francouzská aplikace </w:t>
      </w:r>
      <w:proofErr w:type="spellStart"/>
      <w:r w:rsidR="00D42A75">
        <w:t>StopCovid</w:t>
      </w:r>
      <w:proofErr w:type="spellEnd"/>
      <w:r w:rsidR="00F15968">
        <w:t xml:space="preserve"> a </w:t>
      </w:r>
      <w:proofErr w:type="spellStart"/>
      <w:r w:rsidR="008A6240">
        <w:t>TousAntiCovid</w:t>
      </w:r>
      <w:bookmarkEnd w:id="118"/>
      <w:proofErr w:type="spellEnd"/>
    </w:p>
    <w:p w14:paraId="058DF759" w14:textId="77777777" w:rsidR="008F2F44" w:rsidRDefault="008F2F44" w:rsidP="008F2F44">
      <w:pPr>
        <w:pStyle w:val="Odstavec1"/>
      </w:pPr>
      <w:r>
        <w:t xml:space="preserve">Ve Francii byla mobilní aplikace pro trasování kontaktů uvedena do provozu později než v České republice, stalo se tak poprvé 2. 6. 2020 a aplikace byla nazvána </w:t>
      </w:r>
      <w:proofErr w:type="spellStart"/>
      <w:r>
        <w:t>StopCovid</w:t>
      </w:r>
      <w:proofErr w:type="spellEnd"/>
      <w:r>
        <w:t>.</w:t>
      </w:r>
      <w:r>
        <w:rPr>
          <w:rStyle w:val="Znakapoznpodarou"/>
        </w:rPr>
        <w:footnoteReference w:id="187"/>
      </w:r>
      <w:r>
        <w:t xml:space="preserve"> Aplikace nefungovala na stejném principu jako v České republice, nepoužívala protokoly pod záštitou společností Google a Apple, jako eRouška 2.0 (viz kapitola č. 8.4.1), ale fungovala na základě tzv. PEPP-PT standardu, který byl vytvořen vědci a odborníky v oblasti informačních technologií v rámci EU.</w:t>
      </w:r>
      <w:r>
        <w:rPr>
          <w:rStyle w:val="Znakapoznpodarou"/>
        </w:rPr>
        <w:footnoteReference w:id="188"/>
      </w:r>
      <w:r>
        <w:t xml:space="preserve"> Ten se používal spíše pro centralizované fungování mobilních aplikací, kdy se veškerá data ukládala a zpracovávala na centralizovaném serveru pod správou vnitrostátních zdravotnických orgánů. Když byl uživatel aplikace pozitivně testován, nahrál tato data přímo na centrální </w:t>
      </w:r>
      <w:proofErr w:type="spellStart"/>
      <w:r>
        <w:t>backendový</w:t>
      </w:r>
      <w:proofErr w:type="spellEnd"/>
      <w:r>
        <w:t xml:space="preserve"> server.</w:t>
      </w:r>
      <w:r>
        <w:rPr>
          <w:rStyle w:val="Znakapoznpodarou"/>
        </w:rPr>
        <w:footnoteReference w:id="189"/>
      </w:r>
      <w:r>
        <w:t xml:space="preserve"> </w:t>
      </w:r>
    </w:p>
    <w:p w14:paraId="3256B560" w14:textId="77777777" w:rsidR="008F2F44" w:rsidRDefault="008F2F44" w:rsidP="008F2F44">
      <w:pPr>
        <w:pStyle w:val="Dalodstavce"/>
      </w:pPr>
      <w:r>
        <w:t xml:space="preserve">Ve Francii tedy mobilní aplikace pro trasování kontaktů fungovaly na centralizovaném principu – server, kde se data ukládala, byl pod správou státu. </w:t>
      </w:r>
    </w:p>
    <w:p w14:paraId="4378E583" w14:textId="77777777" w:rsidR="008F2F44" w:rsidRDefault="008F2F44" w:rsidP="008F2F44">
      <w:pPr>
        <w:pStyle w:val="Dalodstavce"/>
      </w:pPr>
      <w:r>
        <w:lastRenderedPageBreak/>
        <w:t>Důvodem tohoto přístupu bylo, že používat decentralizovaný protokol společností Google a Apple by Francii neumožňovalo shromáždit dostatek dat k tomu, aby mohla účinně trasovat kontakty.</w:t>
      </w:r>
      <w:r>
        <w:rPr>
          <w:rStyle w:val="Znakapoznpodarou"/>
        </w:rPr>
        <w:footnoteReference w:id="190"/>
      </w:r>
      <w:r>
        <w:t xml:space="preserve"> Aplikace fungovala, podobně jako v České republice, za využití technologie Bluetooth.</w:t>
      </w:r>
      <w:r>
        <w:rPr>
          <w:rStyle w:val="Znakapoznpodarou"/>
        </w:rPr>
        <w:footnoteReference w:id="191"/>
      </w:r>
      <w:r>
        <w:t xml:space="preserve"> Její stažení a používání bylo dobrovolné.</w:t>
      </w:r>
      <w:r>
        <w:rPr>
          <w:rStyle w:val="Znakapoznpodarou"/>
        </w:rPr>
        <w:footnoteReference w:id="192"/>
      </w:r>
    </w:p>
    <w:p w14:paraId="1009B0EE" w14:textId="77777777" w:rsidR="008F2F44" w:rsidRDefault="008F2F44" w:rsidP="008F2F44">
      <w:pPr>
        <w:pStyle w:val="Dalodstavce"/>
      </w:pPr>
      <w:r>
        <w:t>Tento přístup zvolený vládou byl schválen francouzským Senátem, ale právě pro svou centralizovanost byl předmětem kritiky a obav ze shromažďování informací o uživatelích aplikace vládou.</w:t>
      </w:r>
      <w:r>
        <w:rPr>
          <w:rStyle w:val="Znakapoznpodarou"/>
        </w:rPr>
        <w:footnoteReference w:id="193"/>
      </w:r>
      <w:r>
        <w:t xml:space="preserve"> Další nevýhodou tohoto přístupu bylo také to, že francouzská aplikace nebyla kompatibilní s aplikacemi jiných států v rámci Evropské unie, využívajících decentralizovaný model a nemohla tak být součástí interoperability aplikací členských států EU.</w:t>
      </w:r>
      <w:r>
        <w:rPr>
          <w:rStyle w:val="Znakapoznpodarou"/>
        </w:rPr>
        <w:footnoteReference w:id="194"/>
      </w:r>
      <w:r>
        <w:t xml:space="preserve"> </w:t>
      </w:r>
    </w:p>
    <w:p w14:paraId="17BB199B" w14:textId="5ED541DF" w:rsidR="008F2F44" w:rsidRDefault="008F2F44" w:rsidP="00035F77">
      <w:pPr>
        <w:pStyle w:val="Dalodstavce"/>
      </w:pPr>
      <w:r>
        <w:t xml:space="preserve">Později byla vydána další verze této aplikace, nazvaná </w:t>
      </w:r>
      <w:proofErr w:type="spellStart"/>
      <w:r>
        <w:t>TousAntiCovid</w:t>
      </w:r>
      <w:proofErr w:type="spellEnd"/>
      <w:r>
        <w:t>. Byla vládou spuštěna 22. 10. 2020, ale zásadnější změny ve fungování nepřinesla. Její hlavní výhodou bylo, že obsahovala některé další funkce, jako například informaci o denním počtu nově nakažených a další zpravodajství o nemoci Covid-19.</w:t>
      </w:r>
      <w:r>
        <w:rPr>
          <w:rStyle w:val="Znakapoznpodarou"/>
        </w:rPr>
        <w:footnoteReference w:id="195"/>
      </w:r>
      <w:r>
        <w:t xml:space="preserve"> Aplikace </w:t>
      </w:r>
      <w:proofErr w:type="spellStart"/>
      <w:r>
        <w:t>TousAntiCovid</w:t>
      </w:r>
      <w:proofErr w:type="spellEnd"/>
      <w:r>
        <w:t xml:space="preserve"> navíc ukončila svůj provoz, a tedy především sledování kontaktů teprve 25. 1. 2023</w:t>
      </w:r>
      <w:r>
        <w:rPr>
          <w:rStyle w:val="Znakapoznpodarou"/>
        </w:rPr>
        <w:footnoteReference w:id="196"/>
      </w:r>
      <w:r>
        <w:t>, což je oproti české aplikaci a vzhledem k vývoji dle mého názoru velmi pozdě a nevyhovuje to ani doporučením Evropské komise (požadavek nezbytnosti – viz kapitola č. 7.1.1).</w:t>
      </w:r>
    </w:p>
    <w:p w14:paraId="1AABDD84" w14:textId="5E216F45" w:rsidR="00CF61A0" w:rsidRDefault="002838A0" w:rsidP="00CA2A32">
      <w:pPr>
        <w:pStyle w:val="Nadpis2"/>
        <w:numPr>
          <w:ilvl w:val="1"/>
          <w:numId w:val="21"/>
        </w:numPr>
      </w:pPr>
      <w:bookmarkStart w:id="126" w:name="_Toc130386443"/>
      <w:r>
        <w:lastRenderedPageBreak/>
        <w:t xml:space="preserve">Norská aplikace </w:t>
      </w:r>
      <w:proofErr w:type="spellStart"/>
      <w:r w:rsidR="00A15530">
        <w:t>Smitestopp</w:t>
      </w:r>
      <w:bookmarkEnd w:id="126"/>
      <w:proofErr w:type="spellEnd"/>
    </w:p>
    <w:p w14:paraId="550FEAA4" w14:textId="5E9EF2ED" w:rsidR="0099052E" w:rsidRDefault="0099052E" w:rsidP="0099052E">
      <w:pPr>
        <w:pStyle w:val="Odstavec1"/>
      </w:pPr>
      <w:r>
        <w:t>Norská trasovací aplikace byla poprvé uvedena do provozu v dubnu 2020.</w:t>
      </w:r>
      <w:r>
        <w:rPr>
          <w:rStyle w:val="Znakapoznpodarou"/>
        </w:rPr>
        <w:footnoteReference w:id="197"/>
      </w:r>
      <w:r>
        <w:t xml:space="preserve"> Brzy však čelila rozsáhlé kritice, přičemž hlavním důvodem kritiky bylo, že aplikace fungovala na základě sběru dat získaných z GPS lokace a také používala technologii Bluetooth </w:t>
      </w:r>
      <w:proofErr w:type="spellStart"/>
      <w:r>
        <w:t>low</w:t>
      </w:r>
      <w:proofErr w:type="spellEnd"/>
      <w:r>
        <w:t xml:space="preserve"> </w:t>
      </w:r>
      <w:proofErr w:type="spellStart"/>
      <w:r>
        <w:t>energy</w:t>
      </w:r>
      <w:proofErr w:type="spellEnd"/>
      <w:r>
        <w:t xml:space="preserve"> a získaná data odesílala rovnou na centrální server, kde byly ukládány po dobu 30 dní.</w:t>
      </w:r>
      <w:r>
        <w:rPr>
          <w:rStyle w:val="Znakapoznpodarou"/>
        </w:rPr>
        <w:footnoteReference w:id="198"/>
      </w:r>
      <w:r>
        <w:t xml:space="preserve"> </w:t>
      </w:r>
    </w:p>
    <w:p w14:paraId="5EA98106" w14:textId="77777777" w:rsidR="0099052E" w:rsidRDefault="0099052E" w:rsidP="0099052E">
      <w:pPr>
        <w:pStyle w:val="Dalodstavce"/>
      </w:pPr>
      <w:r>
        <w:t>Fungovala tedy na principu centralizace. Vzhledem k tomu, že aplikace měla také technické problémy, byla málo transparentní, rychle vybíjela baterii mobilních zařízení uživatelů a postupně vyvolávala stále větší obavy z možného narušení soukromí, byla v září 2020 oficiálně zrušena norskými zdravotnickými orgány po rozsáhlé kritice lidskoprávních organizací, právníky, norským úřadem pro ochranu osobních údajů a dalších.</w:t>
      </w:r>
      <w:r>
        <w:rPr>
          <w:rStyle w:val="Znakapoznpodarou"/>
        </w:rPr>
        <w:footnoteReference w:id="199"/>
      </w:r>
      <w:r>
        <w:t xml:space="preserve"> Norský institut pro veřejné zdraví rozhodl o zrušení aplikace a vymazání osobních dat.</w:t>
      </w:r>
      <w:r>
        <w:rPr>
          <w:rStyle w:val="Znakapoznpodarou"/>
        </w:rPr>
        <w:footnoteReference w:id="200"/>
      </w:r>
      <w:r>
        <w:t xml:space="preserve"> </w:t>
      </w:r>
    </w:p>
    <w:p w14:paraId="27C7AF27" w14:textId="77777777" w:rsidR="0099052E" w:rsidRDefault="0099052E" w:rsidP="0099052E">
      <w:pPr>
        <w:pStyle w:val="Dalodstavce"/>
      </w:pPr>
      <w:r>
        <w:t xml:space="preserve">Norské ministerstvo zdravotnictví však vzápětí začalo pracovat na nové aplikaci, která byla pod shodným názvem, </w:t>
      </w:r>
      <w:proofErr w:type="spellStart"/>
      <w:r>
        <w:t>Smittestopp</w:t>
      </w:r>
      <w:proofErr w:type="spellEnd"/>
      <w:r>
        <w:t xml:space="preserve"> (dále jen jako „</w:t>
      </w:r>
      <w:proofErr w:type="spellStart"/>
      <w:r>
        <w:t>Smittestopp</w:t>
      </w:r>
      <w:proofErr w:type="spellEnd"/>
      <w:r>
        <w:t xml:space="preserve"> 2“, pro větší přehlednost), uvedena v provoz 21. prosince 2020.</w:t>
      </w:r>
      <w:r>
        <w:rPr>
          <w:rStyle w:val="Znakapoznpodarou"/>
        </w:rPr>
        <w:footnoteReference w:id="201"/>
      </w:r>
      <w:r>
        <w:t xml:space="preserve"> Tato nová aplikace už využívala Apple a Google protokol, využívala technologii Bluetooth a zpracovávala údaje, které byly shromažďovány na mobilních zařízeních uživatelů.</w:t>
      </w:r>
      <w:r>
        <w:rPr>
          <w:rStyle w:val="Znakapoznpodarou"/>
        </w:rPr>
        <w:footnoteReference w:id="202"/>
      </w:r>
    </w:p>
    <w:p w14:paraId="56A679B6" w14:textId="32973B31" w:rsidR="00A15530" w:rsidRDefault="0099052E" w:rsidP="0099052E">
      <w:pPr>
        <w:pStyle w:val="Dalodstavce"/>
      </w:pPr>
      <w:r>
        <w:t>Fungovala tedy na principu decentralizace a přiblížila se tak požadavkům stanovených Evropskou unií (viz kapitola č. 7.1.1). Právním titulem pro zpracování osobních údajů získaných z této trasovací aplikace, pak byl zvolen souhlas.</w:t>
      </w:r>
      <w:r>
        <w:rPr>
          <w:rStyle w:val="Znakapoznpodarou"/>
        </w:rPr>
        <w:footnoteReference w:id="203"/>
      </w:r>
    </w:p>
    <w:p w14:paraId="147F20C1" w14:textId="114A6C35" w:rsidR="0099052E" w:rsidRDefault="00045393" w:rsidP="00CA2A32">
      <w:pPr>
        <w:pStyle w:val="Nadpis3"/>
        <w:numPr>
          <w:ilvl w:val="2"/>
          <w:numId w:val="21"/>
        </w:numPr>
      </w:pPr>
      <w:r>
        <w:lastRenderedPageBreak/>
        <w:t xml:space="preserve">Právní základ </w:t>
      </w:r>
      <w:r w:rsidR="00397827">
        <w:t xml:space="preserve">pro fungování </w:t>
      </w:r>
      <w:r w:rsidR="00BB1C2B">
        <w:t xml:space="preserve">trasovací aplikace </w:t>
      </w:r>
      <w:proofErr w:type="spellStart"/>
      <w:r w:rsidR="00BB1C2B">
        <w:t>Smitestopp</w:t>
      </w:r>
      <w:proofErr w:type="spellEnd"/>
    </w:p>
    <w:p w14:paraId="4874426F" w14:textId="77777777" w:rsidR="008C5572" w:rsidRDefault="008C5572" w:rsidP="008C5572">
      <w:pPr>
        <w:pStyle w:val="Odstavec1"/>
      </w:pPr>
      <w:r>
        <w:t xml:space="preserve">Pro uvedení aplikace </w:t>
      </w:r>
      <w:proofErr w:type="spellStart"/>
      <w:r>
        <w:t>Smittestopp</w:t>
      </w:r>
      <w:proofErr w:type="spellEnd"/>
      <w:r>
        <w:t xml:space="preserve"> v provoz, bylo přijato opatření ministerstva, přičemž nebyl zvážen lidskoprávní kontext tohoto řešení, nebyl proveden test proporcionality vzhledem k omezení soukromí v zájmu ochrany veřejného zdraví, nebyla zvážena možnost sledování aktivity uživatelů.</w:t>
      </w:r>
      <w:r>
        <w:rPr>
          <w:rStyle w:val="Znakapoznpodarou"/>
        </w:rPr>
        <w:footnoteReference w:id="204"/>
      </w:r>
      <w:r>
        <w:t xml:space="preserve"> Norský institut pro veřejné zdraví zároveň připustil v provedeném DPIA, že data získaná z trasovacích aplikací, můžou být použity pro další výzkum.</w:t>
      </w:r>
      <w:r>
        <w:rPr>
          <w:rStyle w:val="Znakapoznpodarou"/>
        </w:rPr>
        <w:footnoteReference w:id="205"/>
      </w:r>
      <w:r>
        <w:t xml:space="preserve"> Tento další účel zpracování dat přitom nebyl zmíněný ani v aplikaci samotné, ani v opatření, které umožnilo provoz aplikace </w:t>
      </w:r>
      <w:proofErr w:type="spellStart"/>
      <w:r>
        <w:t>Smittestopp</w:t>
      </w:r>
      <w:proofErr w:type="spellEnd"/>
      <w:r>
        <w:t>.</w:t>
      </w:r>
      <w:r>
        <w:rPr>
          <w:rStyle w:val="Znakapoznpodarou"/>
        </w:rPr>
        <w:footnoteReference w:id="206"/>
      </w:r>
      <w:r>
        <w:t xml:space="preserve"> </w:t>
      </w:r>
    </w:p>
    <w:p w14:paraId="2F257437" w14:textId="77777777" w:rsidR="008C5572" w:rsidRDefault="008C5572" w:rsidP="008C5572">
      <w:pPr>
        <w:pStyle w:val="Dalodstavce"/>
      </w:pPr>
      <w:r>
        <w:t>Samotné DPIA pak nebylo dostatečně podrobně zpracováno, jelikož nesplňovalo požadavky čl. 34 GDPR (viz kapitola č. 6.1.4).</w:t>
      </w:r>
      <w:r>
        <w:rPr>
          <w:rStyle w:val="Znakapoznpodarou"/>
        </w:rPr>
        <w:footnoteReference w:id="207"/>
      </w:r>
      <w:r>
        <w:t xml:space="preserve"> Zpracování zároveň nepracovalo s anonymními daty a zpracování tedy spadalo pod pravidla určená GDPR, které tímto dalším účelem zpracování porušovalo.</w:t>
      </w:r>
      <w:r>
        <w:rPr>
          <w:rStyle w:val="Znakapoznpodarou"/>
        </w:rPr>
        <w:footnoteReference w:id="208"/>
      </w:r>
    </w:p>
    <w:p w14:paraId="4AE83E4B" w14:textId="77777777" w:rsidR="008C5572" w:rsidRDefault="008C5572" w:rsidP="008C5572">
      <w:pPr>
        <w:pStyle w:val="Dalodstavce"/>
      </w:pPr>
      <w:r>
        <w:t xml:space="preserve">Aby mohl uživatel aplikace </w:t>
      </w:r>
      <w:proofErr w:type="spellStart"/>
      <w:r>
        <w:t>Smittestopp</w:t>
      </w:r>
      <w:proofErr w:type="spellEnd"/>
      <w:r>
        <w:t xml:space="preserve"> 2 upozornit ostatní na svůj pozitivní test, musel zároveň ověřit svou identitu prostřednictvím národního identifikačního čísla a poté obdržel verifikační kód odeslaný z norského systému sledování přenosných nemocí, který spravuje Norský institut pro veřejné zdraví.</w:t>
      </w:r>
      <w:r>
        <w:rPr>
          <w:rStyle w:val="Znakapoznpodarou"/>
        </w:rPr>
        <w:footnoteReference w:id="209"/>
      </w:r>
      <w:r>
        <w:t xml:space="preserve"> To znamená, že </w:t>
      </w:r>
      <w:proofErr w:type="spellStart"/>
      <w:r>
        <w:t>Smittestopp</w:t>
      </w:r>
      <w:proofErr w:type="spellEnd"/>
      <w:r>
        <w:t xml:space="preserve"> 2 byl propojený s centrálním registračním systémem Norska.</w:t>
      </w:r>
      <w:r>
        <w:rPr>
          <w:rStyle w:val="Znakapoznpodarou"/>
        </w:rPr>
        <w:footnoteReference w:id="210"/>
      </w:r>
      <w:r>
        <w:t xml:space="preserve"> Toto propojení však nebylo blíže rozebráno a nebyla tak vysvětlena jeho nutnost, a to ani v provedeném DPIA k aplikaci </w:t>
      </w:r>
      <w:proofErr w:type="spellStart"/>
      <w:r>
        <w:t>Smittestopp</w:t>
      </w:r>
      <w:proofErr w:type="spellEnd"/>
      <w:r>
        <w:t xml:space="preserve"> 2.</w:t>
      </w:r>
      <w:r>
        <w:rPr>
          <w:rStyle w:val="Znakapoznpodarou"/>
        </w:rPr>
        <w:footnoteReference w:id="211"/>
      </w:r>
    </w:p>
    <w:p w14:paraId="2EAB3702" w14:textId="05AEC43C" w:rsidR="000D115E" w:rsidRDefault="003F1921" w:rsidP="00CA2A32">
      <w:pPr>
        <w:pStyle w:val="Nadpis2"/>
        <w:numPr>
          <w:ilvl w:val="1"/>
          <w:numId w:val="21"/>
        </w:numPr>
      </w:pPr>
      <w:bookmarkStart w:id="130" w:name="_Toc130386444"/>
      <w:r>
        <w:lastRenderedPageBreak/>
        <w:t>Porovnání francouzské</w:t>
      </w:r>
      <w:r w:rsidR="007C5258">
        <w:t xml:space="preserve">, norské a české </w:t>
      </w:r>
      <w:r w:rsidR="004F4F8A">
        <w:t>trasovací aplikace</w:t>
      </w:r>
      <w:bookmarkEnd w:id="130"/>
    </w:p>
    <w:p w14:paraId="0F63E761" w14:textId="77777777" w:rsidR="00160539" w:rsidRDefault="00160539" w:rsidP="00160539">
      <w:pPr>
        <w:pStyle w:val="Odstavec1"/>
      </w:pPr>
      <w:r>
        <w:t>Jak můžeme vidět na příkladech norské a francouzské trasovací aplikace, nefungovaly ani vnitrostátní aplikace jiných států mnohdy v souladu s GDPR a lidskoprávní ochranou. Na základě popisu fungování těchto aplikací můžeme dokonce shledat, že principy fungování české oficiální trasovací aplikace byly v porovnání s tou francouzskou a norskou dle standardů EU</w:t>
      </w:r>
      <w:r w:rsidRPr="00306BD2">
        <w:t xml:space="preserve"> </w:t>
      </w:r>
      <w:r>
        <w:t xml:space="preserve">z hlediska ochrany soukromí bezpečnější. Francie přetrvala na centralizovaném modelu fungování aplikace, Norsko reflektovalo kritiku první verze trasovací aplikace </w:t>
      </w:r>
      <w:proofErr w:type="spellStart"/>
      <w:r>
        <w:t>Smittestopp</w:t>
      </w:r>
      <w:proofErr w:type="spellEnd"/>
      <w:r>
        <w:t xml:space="preserve"> a vyvinulo druhou verzi, která už byla naopak založena na principech preferovaných Evropskou unií. Přesto musíme shrnout, že právní základ nebyl nastavený správně ani tam a potřebné lidskoprávní zhodnocení a analýzy fungování aplikace také chyběly.</w:t>
      </w:r>
    </w:p>
    <w:p w14:paraId="47DE7310" w14:textId="072F2F8C" w:rsidR="00160539" w:rsidRDefault="00372786" w:rsidP="00CA2A32">
      <w:pPr>
        <w:pStyle w:val="Nadpis1"/>
        <w:numPr>
          <w:ilvl w:val="0"/>
          <w:numId w:val="21"/>
        </w:numPr>
      </w:pPr>
      <w:bookmarkStart w:id="131" w:name="_Toc130386445"/>
      <w:r>
        <w:lastRenderedPageBreak/>
        <w:t xml:space="preserve">Konkrétní problémy </w:t>
      </w:r>
      <w:r w:rsidR="008B370D">
        <w:t xml:space="preserve">související se zpracováním </w:t>
      </w:r>
      <w:r w:rsidR="00EA270C">
        <w:t xml:space="preserve">osobních údajů pomocí </w:t>
      </w:r>
      <w:r w:rsidR="00A97C8B">
        <w:t>mobilních trasovacích aplikací</w:t>
      </w:r>
      <w:bookmarkEnd w:id="131"/>
    </w:p>
    <w:p w14:paraId="06EDA988" w14:textId="2C518F1A" w:rsidR="00A97C8B" w:rsidRDefault="00873F2C" w:rsidP="00CA2A32">
      <w:pPr>
        <w:pStyle w:val="Nadpis2"/>
        <w:numPr>
          <w:ilvl w:val="1"/>
          <w:numId w:val="22"/>
        </w:numPr>
      </w:pPr>
      <w:bookmarkStart w:id="132" w:name="_Toc130386446"/>
      <w:r>
        <w:t xml:space="preserve">Soukromý subjekt </w:t>
      </w:r>
      <w:r w:rsidR="0039404B">
        <w:t xml:space="preserve">a provozování </w:t>
      </w:r>
      <w:r w:rsidR="00DE49F1">
        <w:t>trasovacích aplikací</w:t>
      </w:r>
      <w:bookmarkEnd w:id="132"/>
    </w:p>
    <w:p w14:paraId="74D363D5" w14:textId="5E659CB5" w:rsidR="004E656B" w:rsidRDefault="004E656B" w:rsidP="004E656B">
      <w:pPr>
        <w:pStyle w:val="Odstavec1"/>
      </w:pPr>
      <w:r>
        <w:t xml:space="preserve">Vzhledem k tomu, že v České republice provozovaly mobilní aplikace pro trasování kontaktů také soukromé subjekty (viz kapitola č. 8.3), je </w:t>
      </w:r>
      <w:r w:rsidR="001B0C17">
        <w:t>vhodné</w:t>
      </w:r>
      <w:r>
        <w:t xml:space="preserve"> v této diplomové práci</w:t>
      </w:r>
      <w:r w:rsidR="001B0C17">
        <w:t xml:space="preserve"> dále</w:t>
      </w:r>
      <w:r>
        <w:t xml:space="preserve"> vymezit, za jakých podmínek vůbec můžou tyto subjekty provozovat trasovací aplikace. </w:t>
      </w:r>
    </w:p>
    <w:p w14:paraId="6CA9E20E" w14:textId="77777777" w:rsidR="004E656B" w:rsidRDefault="004E656B" w:rsidP="004E656B">
      <w:pPr>
        <w:pStyle w:val="Dalodstavce"/>
      </w:pPr>
      <w:r>
        <w:t>Hlavním účelem fungování mobilních trasovacích aplikací je účinné provádění epidemiologického šetření v rámci projektu chytré karantény (viz kapitola č. 2). Zákon předpokládá, že trasování bude v gesci orgánů ochrany veřejného zdraví, tedy orgánů veřejné moci (viz kapitola č. 8.1). Orgány ochrany veřejného zdraví tak prostřednictvím trasování vykonávají veřejnou správu.</w:t>
      </w:r>
      <w:r>
        <w:rPr>
          <w:rStyle w:val="Znakapoznpodarou"/>
        </w:rPr>
        <w:footnoteReference w:id="212"/>
      </w:r>
      <w:r>
        <w:t xml:space="preserve"> Totožný předpoklad je vyjádřen Evropskou unií prostřednictvím vydaných doporučení a pokynů (viz kapitola č. 7.1.1). </w:t>
      </w:r>
    </w:p>
    <w:p w14:paraId="4C5220B5" w14:textId="77777777" w:rsidR="004E656B" w:rsidRDefault="004E656B" w:rsidP="004E656B">
      <w:pPr>
        <w:pStyle w:val="Dalodstavce"/>
      </w:pPr>
      <w:r>
        <w:t xml:space="preserve">Vzhledem k povaze takto zpracovávaných osobních údajů (viz např. kapitola č. 8.1.1) se tomuto přístupu nemůžeme divit. Jejich případné zneužití by totiž mohlo mít velmi negativní důsledky pro velkou skupinu osob. Přesto se pandemickým zákonem uzákonila novela, kterou bylo umožněno soukromým subjektům na základě veřejnoprávní smlouvy s Ministerstvem zdravotnictví provozovat trasovací aplikace a zpracovávat tak tyto údaje (viz kapitola č. 9.2.2). </w:t>
      </w:r>
    </w:p>
    <w:p w14:paraId="09518884" w14:textId="77777777" w:rsidR="00AF24CA" w:rsidRDefault="004E656B" w:rsidP="00AF24CA">
      <w:pPr>
        <w:pStyle w:val="Dalodstavce"/>
      </w:pPr>
      <w:r>
        <w:t xml:space="preserve">Právě veřejnoprávní smlouvou je možné přenést výkon veřejné moci, jejím </w:t>
      </w:r>
      <w:r w:rsidRPr="00205F3E">
        <w:rPr>
          <w:i/>
          <w:iCs/>
        </w:rPr>
        <w:t>„prvořadým cílem je plnění veřejných úkolů“</w:t>
      </w:r>
      <w:r>
        <w:rPr>
          <w:rStyle w:val="Znakapoznpodarou"/>
          <w:i/>
          <w:iCs/>
        </w:rPr>
        <w:footnoteReference w:id="213"/>
      </w:r>
      <w:r w:rsidRPr="00650D5C">
        <w:t>.</w:t>
      </w:r>
      <w:r>
        <w:t xml:space="preserve"> Podle § 160 odst. 1 zákona č. 500/2004 Sb., správní řád, může </w:t>
      </w:r>
      <w:r w:rsidRPr="00205F3E">
        <w:rPr>
          <w:i/>
          <w:iCs/>
        </w:rPr>
        <w:t>„stát, veřejnoprávní korporace, jiné právnické osoby zřízené zákonem a právnické a fyzické osoby, pokud vykonávají zákonem nebo na základě zákona svěřenou působnost v oblasti veřejné správy“</w:t>
      </w:r>
      <w:r>
        <w:t xml:space="preserve">, </w:t>
      </w:r>
      <w:r w:rsidRPr="00205F3E">
        <w:rPr>
          <w:i/>
          <w:iCs/>
        </w:rPr>
        <w:t>„vzájemně uzavírat veřejnoprávní smlouvy“</w:t>
      </w:r>
      <w:r>
        <w:t xml:space="preserve">, a to </w:t>
      </w:r>
      <w:r w:rsidRPr="00205F3E">
        <w:rPr>
          <w:i/>
          <w:iCs/>
        </w:rPr>
        <w:t>„za účelem plnění svých úkolů“</w:t>
      </w:r>
      <w:r>
        <w:t xml:space="preserve">. </w:t>
      </w:r>
    </w:p>
    <w:p w14:paraId="2F9CF6AE" w14:textId="0331DEED" w:rsidR="00AF24CA" w:rsidRDefault="00AF24CA" w:rsidP="00AF24CA">
      <w:pPr>
        <w:pStyle w:val="Nadpis3"/>
        <w:numPr>
          <w:ilvl w:val="2"/>
          <w:numId w:val="22"/>
        </w:numPr>
      </w:pPr>
      <w:r>
        <w:lastRenderedPageBreak/>
        <w:t>Nutnost vymezení zákonem</w:t>
      </w:r>
    </w:p>
    <w:p w14:paraId="3FDE2CCF" w14:textId="1AEDCB4D" w:rsidR="00A55009" w:rsidRDefault="00A55009" w:rsidP="00AF24CA">
      <w:pPr>
        <w:pStyle w:val="Odstavec1"/>
      </w:pPr>
      <w:r>
        <w:t xml:space="preserve">Aby tedy mohly soukromé subjekty provozovat mobilní aplikaci pro trasování, musí být taková jejich pravomoc přesně vymezena zákonem. Z pohledu ochrany osobních údajů však musí být také zákonem stanoveno, za jakým účelem bude soukromý subjekt zpracovávat osobní údaje, </w:t>
      </w:r>
      <w:r w:rsidRPr="007D2AB5">
        <w:rPr>
          <w:i/>
          <w:iCs/>
        </w:rPr>
        <w:t>„jaké druhy osobních údajů budou předány, na jak dlouho a záruky zpracování osobních údajů“</w:t>
      </w:r>
      <w:r w:rsidRPr="007D2AB5">
        <w:rPr>
          <w:rStyle w:val="Znakapoznpodarou"/>
          <w:i/>
          <w:iCs/>
        </w:rPr>
        <w:footnoteReference w:id="214"/>
      </w:r>
      <w:r w:rsidRPr="007D2AB5">
        <w:rPr>
          <w:i/>
          <w:iCs/>
        </w:rPr>
        <w:t>.</w:t>
      </w:r>
      <w:r w:rsidRPr="00205F3E">
        <w:rPr>
          <w:rStyle w:val="Znakapoznpodarou"/>
        </w:rPr>
        <w:footnoteReference w:id="215"/>
      </w:r>
      <w:r w:rsidRPr="00205F3E">
        <w:t xml:space="preserve"> </w:t>
      </w:r>
    </w:p>
    <w:p w14:paraId="1B3124BE" w14:textId="4969DCFC" w:rsidR="00E70ECD" w:rsidRDefault="00A55009" w:rsidP="00A55009">
      <w:pPr>
        <w:pStyle w:val="Dalodstavce"/>
      </w:pPr>
      <w:r>
        <w:t>Jelikož není možné přesně označit subjekt, který bude moct provozovat trasovací aplikaci, jeví se právě stanovení obecných podmínek delegace veřejné moci prostřednictvím veřejnoprávní smlouvy na soukromý subjekt a přesné vymezení a stanovení mantinelů pro zpracování osobních údajů zákonem, jako nejlepší možné řešení. Uzavřená veřejnoprávní smlouva by pak musela být v souladu s takto nastaveným zákonným rámcem a pouze by blíže specifikovala vzájemná práva a povinnosti mezi státem a soukromým subjektem, jako smluvními stranami.</w:t>
      </w:r>
    </w:p>
    <w:p w14:paraId="57B6AFE2" w14:textId="303ABE28" w:rsidR="00A55009" w:rsidRDefault="00943ECB" w:rsidP="00943ECB">
      <w:pPr>
        <w:pStyle w:val="Nadpis3"/>
        <w:numPr>
          <w:ilvl w:val="2"/>
          <w:numId w:val="22"/>
        </w:numPr>
      </w:pPr>
      <w:r>
        <w:t>Možnosti soukromého subjektu za stávající právní úpravy v ČR</w:t>
      </w:r>
    </w:p>
    <w:p w14:paraId="20A3DB2A" w14:textId="77777777" w:rsidR="00943ECB" w:rsidRDefault="00943ECB" w:rsidP="00943ECB">
      <w:pPr>
        <w:pStyle w:val="Odstavec1"/>
      </w:pPr>
      <w:r>
        <w:t xml:space="preserve">Nezbývá tedy než konstatovat, že stávající právní úprava v České republice dle mého názoru neumožňuje provozování trasovací aplikace soukromým subjektům, jelikož právní úprava v novelizovaném znění zákona o ochraně veřejného zdraví (viz kapitola č. 9.2.2), neposkytuje dostatečný právní základ k tomu, aby při zpracování osobních údajů soukromým subjektem, byly dodržovány požadavky na zpracování stanovené GDPR. </w:t>
      </w:r>
    </w:p>
    <w:p w14:paraId="762EA697" w14:textId="491B9441" w:rsidR="00943ECB" w:rsidRPr="00943ECB" w:rsidRDefault="00943ECB" w:rsidP="00943ECB">
      <w:pPr>
        <w:pStyle w:val="Dalodstavce"/>
      </w:pPr>
      <w:r>
        <w:t>Specifikaci takového zpracování totiž obsahovala pouze příloha k uzavřené veřejnoprávní smlouvě</w:t>
      </w:r>
      <w:r>
        <w:rPr>
          <w:rStyle w:val="Znakapoznpodarou"/>
        </w:rPr>
        <w:footnoteReference w:id="216"/>
      </w:r>
      <w:r>
        <w:t xml:space="preserve">, což však nelze požadovat za dostatečné, jelikož každá veřejnoprávní smlouva může stanovit jiné smluvní podmínky a není tedy tímto stavem nastolena žádná právní </w:t>
      </w:r>
      <w:r>
        <w:lastRenderedPageBreak/>
        <w:t>jistota. To vzhledem k povaze zpracovávaných údajů a k míře zásahu do jejich ochrany nemůže být vyhovující.</w:t>
      </w:r>
    </w:p>
    <w:p w14:paraId="1CCD8ACF" w14:textId="069220C4" w:rsidR="00E70ECD" w:rsidRDefault="00943ECB" w:rsidP="00943ECB">
      <w:pPr>
        <w:pStyle w:val="Nadpis2"/>
        <w:numPr>
          <w:ilvl w:val="1"/>
          <w:numId w:val="22"/>
        </w:numPr>
      </w:pPr>
      <w:bookmarkStart w:id="133" w:name="_Toc130386447"/>
      <w:r>
        <w:t>Uložení povinnosti používat trasovací aplikaci na určitém území nebo určité skupině osob</w:t>
      </w:r>
      <w:bookmarkEnd w:id="133"/>
    </w:p>
    <w:p w14:paraId="18C7C110" w14:textId="77777777" w:rsidR="00943ECB" w:rsidRDefault="00943ECB" w:rsidP="00943ECB">
      <w:pPr>
        <w:pStyle w:val="Odstavec1"/>
      </w:pPr>
      <w:r>
        <w:t>Vzhledem k tomu, že předpokladem k dosažení toho, že bude trasování pomocí mobilních aplikací opravdu účinné, je jejich rozsáhlé používání, může být zvažována také možnost zavedení povinnosti stáhnout si takovou aplikaci a používat ji. K této alternativě se vyjádřila také Evropská komise (viz kapitola č. 7.1.1), která připustila, že při dodržení postupu dle čl. 5 ve spojení s čl. 15 směrnice o elektronických komunikacích, je teoreticky povinné používání mobilní aplikace možné zavést na celém území členského státu, a to vyhovujícím právním předpisem. V takovém případě by se musel předem provést test proporcionality (viz kapitola č. 4.1.1), rozsáhlá analýza a jasné definování cílů takové úpravy.</w:t>
      </w:r>
    </w:p>
    <w:p w14:paraId="42463025" w14:textId="77777777" w:rsidR="00943ECB" w:rsidRDefault="00943ECB" w:rsidP="00943ECB">
      <w:pPr>
        <w:pStyle w:val="Dalodstavce"/>
      </w:pPr>
      <w:r>
        <w:t>S povinným zavedením používání trasovacích aplikací by se však pojila řada problémů, které by dle mého názoru nebylo možné rozumně překonat. Aby totiž mohlo být zavedeno povinné používání trasovací aplikace, musel by každý disponovat příslušným mobilním zařízením, které navíc splňuje všechny požadavky nutné k možnosti používat trasovací aplikaci.</w:t>
      </w:r>
    </w:p>
    <w:p w14:paraId="19B1D129" w14:textId="77777777" w:rsidR="00943ECB" w:rsidRDefault="00943ECB" w:rsidP="00943ECB">
      <w:pPr>
        <w:pStyle w:val="Dalodstavce"/>
      </w:pPr>
      <w:r>
        <w:t>Vzhledem k tomu, jaké požadavky bylo nutné naplnit například pro využívání české eRoušky 2.0 (viz kapitola č. 8.4.1), si nedokážu představit, jak by Česká republika tento problém překlenula. Kdyby každý nedisponoval „vyhovujícím“ mobilním zařízením, pak by zavedení povinnosti používat trasovací aplikaci, znamenalo diskriminaci těch, kdo dostačující mobilní telefon nemají a zároveň by tak byla narušena lidskoprávní ochrana člověka proti diskriminaci.</w:t>
      </w:r>
    </w:p>
    <w:p w14:paraId="55B1E3F1" w14:textId="77777777" w:rsidR="00943ECB" w:rsidRDefault="00943ECB" w:rsidP="00943ECB">
      <w:pPr>
        <w:pStyle w:val="Dalodstavce"/>
      </w:pPr>
      <w:r>
        <w:t>Právním základem pro používání trasovací aplikace by také logicky nemohl být souhlas uživatele, protože pokud by byla zavedena povinnost používání, tak by se o svobodně poskytnutém souhlasu nedalo vůbec uvažovat.</w:t>
      </w:r>
    </w:p>
    <w:p w14:paraId="24826A6C" w14:textId="139C2CC0" w:rsidR="00943ECB" w:rsidRDefault="00943ECB" w:rsidP="00943ECB">
      <w:pPr>
        <w:pStyle w:val="Dalodstavce"/>
      </w:pPr>
      <w:r>
        <w:t>O zavedení povinného používání aplikace by se tak ze stejných důvodů nedalo uvažovat ani při návštěvě určité společenské události. Takové zavedení by naráželo na výše zmíněné problémy a byl by tím zcela jistě porušen zákaz diskriminace.</w:t>
      </w:r>
    </w:p>
    <w:p w14:paraId="696D7A78" w14:textId="2782A751" w:rsidR="00943ECB" w:rsidRDefault="00943ECB" w:rsidP="00943ECB">
      <w:pPr>
        <w:pStyle w:val="Nadpis3"/>
        <w:numPr>
          <w:ilvl w:val="2"/>
          <w:numId w:val="22"/>
        </w:numPr>
      </w:pPr>
      <w:r>
        <w:lastRenderedPageBreak/>
        <w:t>Povinnost používat trasovací aplikace dána zaměstnavatelem</w:t>
      </w:r>
    </w:p>
    <w:p w14:paraId="58422987" w14:textId="77777777" w:rsidR="00943ECB" w:rsidRDefault="00943ECB" w:rsidP="00943ECB">
      <w:pPr>
        <w:pStyle w:val="Odstavec1"/>
        <w:rPr>
          <w:i/>
          <w:iCs/>
        </w:rPr>
      </w:pPr>
      <w:r>
        <w:t xml:space="preserve">Poněkud jiná situace však panuje například v pracovněprávním poměru, protože tam bývá častou praxí, že zaměstnanec využívá </w:t>
      </w:r>
      <w:r w:rsidRPr="005C6D2B">
        <w:rPr>
          <w:i/>
          <w:iCs/>
        </w:rPr>
        <w:t>„služební mobilní telefon jako pracovní prostředek přidělený zaměstnavatelem“</w:t>
      </w:r>
      <w:r>
        <w:rPr>
          <w:rStyle w:val="Znakapoznpodarou"/>
          <w:i/>
          <w:iCs/>
        </w:rPr>
        <w:footnoteReference w:id="217"/>
      </w:r>
      <w:r w:rsidRPr="005C6D2B">
        <w:rPr>
          <w:i/>
          <w:iCs/>
        </w:rPr>
        <w:t>.</w:t>
      </w:r>
    </w:p>
    <w:p w14:paraId="7D3FF2AF" w14:textId="77777777" w:rsidR="00943ECB" w:rsidRDefault="00943ECB" w:rsidP="00943ECB">
      <w:pPr>
        <w:pStyle w:val="Dalodstavce"/>
        <w:rPr>
          <w:i/>
          <w:iCs/>
        </w:rPr>
      </w:pPr>
      <w:r>
        <w:t>Vzhledem k tomu, že zaměstnavatel není v postavení správce údajů a nemá pro takové zpracování zákonné zmocnění, není tak ani oprávněn uložit zaměstnanci povinnost používat trasovací aplikaci.</w:t>
      </w:r>
      <w:r>
        <w:rPr>
          <w:rStyle w:val="Znakapoznpodarou"/>
        </w:rPr>
        <w:footnoteReference w:id="218"/>
      </w:r>
      <w:r>
        <w:t xml:space="preserve"> I kdyby však byla přijata příslušná zákonná úprava, která by splňovala všechny požadavky (viz kapitola č. 9.2.2), nesmíme opomenout, že v tomto případě by byly zpracovávány také údaje patřící do zvláštní kategorie osobních údajů. </w:t>
      </w:r>
      <w:r w:rsidRPr="00066252">
        <w:rPr>
          <w:i/>
          <w:iCs/>
        </w:rPr>
        <w:t>„To v některých státech vede k tomu, že se nepřipouští, aby zaměstnavatel shromažďoval zdravotní údaje svých zaměstnanců.“</w:t>
      </w:r>
      <w:r>
        <w:rPr>
          <w:rStyle w:val="Znakapoznpodarou"/>
          <w:i/>
          <w:iCs/>
        </w:rPr>
        <w:footnoteReference w:id="219"/>
      </w:r>
    </w:p>
    <w:p w14:paraId="194E3131" w14:textId="77777777" w:rsidR="00943ECB" w:rsidRDefault="00943ECB" w:rsidP="00943ECB">
      <w:pPr>
        <w:pStyle w:val="Dalodstavce"/>
      </w:pPr>
      <w:r>
        <w:t xml:space="preserve">V každém případě by však bylo nutné provést </w:t>
      </w:r>
      <w:r w:rsidRPr="00CB3038">
        <w:rPr>
          <w:i/>
          <w:iCs/>
        </w:rPr>
        <w:t>„posouzení rovnováhy mezi oprávněnými zájmy zaměstnavatelů a důvodným očekáváním zaměstnanců ohledně jejich soukromí“</w:t>
      </w:r>
      <w:r>
        <w:rPr>
          <w:rStyle w:val="Znakapoznpodarou"/>
          <w:i/>
          <w:iCs/>
        </w:rPr>
        <w:footnoteReference w:id="220"/>
      </w:r>
      <w:r>
        <w:t xml:space="preserve">. Oprávněným zájmem by pak mohlo být udržování zdraví a bezpečnosti na pracovišti, což je ostatně součástí prevenční povinnosti zaměstnavatele podle § 101 </w:t>
      </w:r>
      <w:proofErr w:type="spellStart"/>
      <w:r>
        <w:t>an</w:t>
      </w:r>
      <w:proofErr w:type="spellEnd"/>
      <w:r>
        <w:t xml:space="preserve">. zákona č. 262/2006 Sb., zákoník práce (dále jen „zákoník práce“). Pokud by tedy převážil tento oprávněný zájem nad ochranou soukromí slabší smluvní strany – zaměstnanců a obstál by v testu proporcionality, bylo by, za správně nastaveného právního rámce, teoreticky možné povinnost používat trasovací aplikaci v zaměstnání zavést. Samozřejmostí by muselo být obstarání vyhovujících služebních mobilních zařízení pro všechny zaměstnance. </w:t>
      </w:r>
    </w:p>
    <w:p w14:paraId="67C1E3F7" w14:textId="706128AD" w:rsidR="00943ECB" w:rsidRDefault="00943ECB" w:rsidP="00943ECB">
      <w:pPr>
        <w:pStyle w:val="Dalodstavce"/>
      </w:pPr>
      <w:r>
        <w:t xml:space="preserve">Takové řešení by se však opět střetávalo s problémem, kterým je ten, že zaměstnanec je povinen užívat služební mobilní telefon pouze při práci podle § 106 odst. 4 písm. d) zákoníku práce. Zavedení povinnosti trasovací aplikaci používat by tak mělo z epidemiologického hlediska smysl a reálný dopad pouze u velmi specifických typů zaměstnání, kde se </w:t>
      </w:r>
      <w:r>
        <w:lastRenderedPageBreak/>
        <w:t xml:space="preserve">v rámci výkonu závislé práce zaměstnanec střetává s mnoha dalšími osobami. Právním titulem by nemohl být souhlas, právě z důvodu nerovnováhy vztahu zaměstnavatel – zaměstnanec (viz kapitola č. 6.1.2), ale zpracování z titulu veřejného zájmu v oblasti veřejného zdraví podle čl. 9 odst. 2. písm. i) GDPR. </w:t>
      </w:r>
    </w:p>
    <w:p w14:paraId="5A625CEC" w14:textId="056D3DE0" w:rsidR="00943ECB" w:rsidRDefault="00943ECB" w:rsidP="00943ECB">
      <w:pPr>
        <w:pStyle w:val="Nadpis2"/>
        <w:numPr>
          <w:ilvl w:val="1"/>
          <w:numId w:val="22"/>
        </w:numPr>
      </w:pPr>
      <w:bookmarkStart w:id="135" w:name="_Toc130386448"/>
      <w:r>
        <w:t>Sdílení dat získaných z trasovacích aplikací se složkami veřejné moci</w:t>
      </w:r>
      <w:bookmarkEnd w:id="135"/>
    </w:p>
    <w:p w14:paraId="66E94560" w14:textId="77777777" w:rsidR="00943ECB" w:rsidRDefault="00943ECB" w:rsidP="00943ECB">
      <w:pPr>
        <w:pStyle w:val="Odstavec1"/>
      </w:pPr>
      <w:r>
        <w:t xml:space="preserve">V rámci zpracování osobních údajů z trasovacích aplikací, se objevila také potřeba tato data sdílet s jinými složkami veřejné moci. </w:t>
      </w:r>
    </w:p>
    <w:p w14:paraId="1E175476" w14:textId="77777777" w:rsidR="00943ECB" w:rsidRDefault="00943ECB" w:rsidP="00943ECB">
      <w:pPr>
        <w:pStyle w:val="Dalodstavce"/>
      </w:pPr>
      <w:r>
        <w:t xml:space="preserve">Ta byla patrná především v rámci interoperability trasovacích aplikací v Evropské unii, když členské státy sdílely získaná data mezi sebou (viz kapitola č. 7.1.3). </w:t>
      </w:r>
    </w:p>
    <w:p w14:paraId="000FEB84" w14:textId="77777777" w:rsidR="00943ECB" w:rsidRDefault="00943ECB" w:rsidP="00943ECB">
      <w:pPr>
        <w:pStyle w:val="Dalodstavce"/>
      </w:pPr>
      <w:r>
        <w:t xml:space="preserve">Také operátoři museli po poskytnutí souhlasu uživatele sdílet s orgánem ochrany veřejného zdraví zpracované provozně lokalizační údaje (viz kapitola č. 8.1). </w:t>
      </w:r>
    </w:p>
    <w:p w14:paraId="4AEB7F9C" w14:textId="66B842EF" w:rsidR="00943ECB" w:rsidRDefault="00943ECB" w:rsidP="00943ECB">
      <w:pPr>
        <w:pStyle w:val="Dalodstavce"/>
      </w:pPr>
      <w:r>
        <w:t xml:space="preserve">Při sdílení osobních údajů s jiným orgánem je potřeba především dodržovat obecná pravidla stanovená </w:t>
      </w:r>
      <w:bookmarkStart w:id="136" w:name="_Hlk130298999"/>
      <w:r>
        <w:t>nařízením Evropského parlamentu a Rady (EU) 2018/1725 ze dne 23. 10. 2018 o ochraně fyzických osob v souvislosti se zpracováním osobních údajů orgány, institucemi a jinými subjekty Unie a o volném pohybu těchto údajů</w:t>
      </w:r>
      <w:bookmarkEnd w:id="136"/>
      <w:r>
        <w:t xml:space="preserve"> (dále jen „nařízení o ochraně fyzických osob v souvislosti se zpracováním osobních údajů orgány, institucemi a jinými subjekty Unie a o volném pohybu těchto údajů“). V rámci sdílení údajů prostřednictvím evropské federační brány, je pak stěžejní také </w:t>
      </w:r>
      <w:bookmarkStart w:id="137" w:name="_Hlk130299034"/>
      <w:r>
        <w:t xml:space="preserve">směrnice Evropského parlamentu a Rady (EU) 2011/24/EU o uplatňování práv pacientů v přeshraniční zdravotní péči </w:t>
      </w:r>
      <w:bookmarkEnd w:id="137"/>
      <w:r>
        <w:t>(dále jen „směrnice o přeshraniční zdravotní péči“), konkrétně pak článek 14, tzv. elektronické zdravotnictví (viz kapitola č. 7.1.3).</w:t>
      </w:r>
    </w:p>
    <w:p w14:paraId="45ECA8C9" w14:textId="3CEA5CE1" w:rsidR="00943ECB" w:rsidRDefault="00943ECB" w:rsidP="00943ECB">
      <w:pPr>
        <w:pStyle w:val="Nadpis3"/>
        <w:numPr>
          <w:ilvl w:val="2"/>
          <w:numId w:val="22"/>
        </w:numPr>
      </w:pPr>
      <w:r>
        <w:t>Sdílení dat v Evropské unii</w:t>
      </w:r>
    </w:p>
    <w:p w14:paraId="3FEDC828" w14:textId="77777777" w:rsidR="00943ECB" w:rsidRDefault="00943ECB" w:rsidP="00943ECB">
      <w:pPr>
        <w:pStyle w:val="Odstavec1"/>
      </w:pPr>
      <w:r>
        <w:t xml:space="preserve">Co se týče sdílení dat mezi orgány členských států Evropské unie, byl už tento proces v této diplomové práci podrobně popsán (viz kapitola č. 7.1.3). </w:t>
      </w:r>
    </w:p>
    <w:p w14:paraId="20246A1E" w14:textId="77777777" w:rsidR="00943ECB" w:rsidRDefault="00943ECB" w:rsidP="00943ECB">
      <w:pPr>
        <w:pStyle w:val="Dalodstavce"/>
      </w:pPr>
      <w:r>
        <w:t xml:space="preserve">Sdílení údajů v rámci EU je přitom nejen možné, ale přímo předpokládané nařízením o ochraně fyzických osob v souvislosti se </w:t>
      </w:r>
      <w:r>
        <w:lastRenderedPageBreak/>
        <w:t>zpracováním osobních údajů orgány, institucemi a jinými subjekty Unie a o volném pohybu těchto údajů. Dá se tedy shrnout, že členské státy EU musí zajistit zpracování osobních údajů v souladu s vnitrostátními předpisy, které vycházejí z GDPR a směrnice o ochraně soukromí a elektronických komunikacích. Evropská komise poté v roli zpracovatele musí v rámci zpracování osobních údajů v digitální infrastruktuře – federační bráně, údaje zpracovávat v souladu s nařízením o ochraně fyzických osob v souvislosti se zpracováním osobních údajů orgány, institucemi a jinými subjekty Unie a o volném pohybu těchto údajů.</w:t>
      </w:r>
      <w:r>
        <w:rPr>
          <w:rStyle w:val="Znakapoznpodarou"/>
        </w:rPr>
        <w:footnoteReference w:id="221"/>
      </w:r>
      <w:r>
        <w:t xml:space="preserve"> Federační brána je provozována v datacentru Evropské komise, tedy v Lucembursku.</w:t>
      </w:r>
      <w:r>
        <w:rPr>
          <w:rStyle w:val="Znakapoznpodarou"/>
        </w:rPr>
        <w:footnoteReference w:id="222"/>
      </w:r>
      <w:r>
        <w:t xml:space="preserve"> </w:t>
      </w:r>
    </w:p>
    <w:p w14:paraId="3007D498" w14:textId="2A665FE0" w:rsidR="00943ECB" w:rsidRDefault="00943ECB" w:rsidP="00943ECB">
      <w:pPr>
        <w:pStyle w:val="Dalodstavce"/>
      </w:pPr>
      <w:r>
        <w:t>Důležité je však také poznamenat, že ne všechny mobilní aplikace jsou interoperabilní. Není možné v rámci Evropské unie sdílení dat mezi orgány států, které pro trasovací aplikace zvolily centralizovaný systém fungování. Rovněž výměna dat mezi centralizovanými a decentralizovanými trasovacími aplikacemi není prostřednictvím federační brány možná.</w:t>
      </w:r>
      <w:r>
        <w:rPr>
          <w:rStyle w:val="Znakapoznpodarou"/>
        </w:rPr>
        <w:footnoteReference w:id="223"/>
      </w:r>
    </w:p>
    <w:p w14:paraId="3478ED64" w14:textId="045BA2AC" w:rsidR="00943ECB" w:rsidRDefault="00943ECB" w:rsidP="00943ECB">
      <w:pPr>
        <w:pStyle w:val="Nadpis3"/>
        <w:numPr>
          <w:ilvl w:val="2"/>
          <w:numId w:val="22"/>
        </w:numPr>
      </w:pPr>
      <w:r>
        <w:t>Sdílení dat v souvislosti s podezřením ze spáchání trestného činu</w:t>
      </w:r>
    </w:p>
    <w:p w14:paraId="436AEF96" w14:textId="77777777" w:rsidR="00943ECB" w:rsidRDefault="00943ECB" w:rsidP="00943ECB">
      <w:pPr>
        <w:pStyle w:val="Odstavec1"/>
      </w:pPr>
      <w:r>
        <w:t xml:space="preserve">Další zajímavou právní otázkou pak je, zda a za jakých podmínek může ministerstvo, případně KHS, jakožto správci údajů získaných z trasovacích aplikací, tyto údaje sdílet s jiným vykonavatelem veřejné moci, konkrétně s Policií ČR. </w:t>
      </w:r>
    </w:p>
    <w:p w14:paraId="78762322" w14:textId="77777777" w:rsidR="00943ECB" w:rsidRDefault="00943ECB" w:rsidP="00943ECB">
      <w:pPr>
        <w:pStyle w:val="Dalodstavce"/>
      </w:pPr>
      <w:r>
        <w:t xml:space="preserve">Zpracování osobních údajů Policií ČR je upraveno zákonem č. 273/2008 Sb., o Policii České republiky (dále jen „zákon o Policii ČR“). Obecně je stanoveno v ustanovení § 79 odst. 1, že může Policie ČR zpracovávat osobní údaje </w:t>
      </w:r>
      <w:r w:rsidRPr="00410F95">
        <w:rPr>
          <w:i/>
          <w:iCs/>
        </w:rPr>
        <w:t xml:space="preserve">„za účelem předcházení, vyhledávání a odhalování </w:t>
      </w:r>
      <w:r w:rsidRPr="00410F95">
        <w:rPr>
          <w:i/>
          <w:iCs/>
        </w:rPr>
        <w:lastRenderedPageBreak/>
        <w:t>trestné činnost, stíhání trestných činů, zajišťování bezpečnosti České republiky nebo zajišťování veřejného pořádku a vnitřní bezpečnosti“</w:t>
      </w:r>
      <w:r>
        <w:t xml:space="preserve">. Co se týče shromažďování údajů o zdravotním stavu, ty může Policie ČR zpracovávat podle § 79 odst. 3 zákona o Policii ČR </w:t>
      </w:r>
      <w:r w:rsidRPr="00410F95">
        <w:rPr>
          <w:i/>
          <w:iCs/>
        </w:rPr>
        <w:t>„pouze tehdy, je-li to nezbytné pro účely šetření konkrétního trestného činu nebo přestupku, nebo při poskytování ochrany osob“</w:t>
      </w:r>
      <w:r>
        <w:t xml:space="preserve">. Zpracování opírá o právní titul </w:t>
      </w:r>
      <w:r w:rsidRPr="00410F95">
        <w:rPr>
          <w:i/>
          <w:iCs/>
        </w:rPr>
        <w:t>„splnění právní povinnosti, která se na policii vztahuje, a splnění úkolu prováděného ve veřejném zájmu nebo při výkonu veřejné moci, kterým je policie pověřena“</w:t>
      </w:r>
      <w:r w:rsidRPr="00410F95">
        <w:rPr>
          <w:rStyle w:val="Znakapoznpodarou"/>
          <w:bCs/>
          <w:i/>
          <w:iCs/>
        </w:rPr>
        <w:footnoteReference w:id="224"/>
      </w:r>
      <w:r>
        <w:t xml:space="preserve">. </w:t>
      </w:r>
    </w:p>
    <w:p w14:paraId="672EC0CA" w14:textId="2D15D741" w:rsidR="00943ECB" w:rsidRDefault="00943ECB" w:rsidP="00943ECB">
      <w:pPr>
        <w:pStyle w:val="Dalodstavce"/>
      </w:pPr>
      <w:r>
        <w:t xml:space="preserve">Z toho tedy vyplývá, že ministerstvo rozhodně nemůže osobní údaje zpracované v rámci trasovacích aplikací poskytnout Policii ČR kdykoliv. Teoretická možnost takového poskytnutí však existuje, a to pravděpodobně v případě nezbytné potřeby doplňujících důkazních prostředků k existujícímu důvodnému podezření ze spáchání trestného činu, přičemž v této souvislosti připadá v úvahu šetření trestného činu – šíření nakažlivé nemoci podle § 152 zákona č. 40/2009 Sb., trestní zákoník. </w:t>
      </w:r>
    </w:p>
    <w:p w14:paraId="39EFA2B8" w14:textId="158A0083" w:rsidR="00943ECB" w:rsidRDefault="00943ECB" w:rsidP="00943ECB">
      <w:pPr>
        <w:pStyle w:val="Nadpis3"/>
        <w:numPr>
          <w:ilvl w:val="2"/>
          <w:numId w:val="22"/>
        </w:numPr>
      </w:pPr>
      <w:r>
        <w:t>Sdílení lokalizačních údajů zpracovaných operátorem</w:t>
      </w:r>
    </w:p>
    <w:p w14:paraId="1CA871B8" w14:textId="77777777" w:rsidR="00943ECB" w:rsidRDefault="00943ECB" w:rsidP="00943ECB">
      <w:pPr>
        <w:pStyle w:val="Odstavec1"/>
      </w:pPr>
      <w:r w:rsidRPr="005554DB">
        <w:t>Jak už bylo zmíněno v kapitole č.</w:t>
      </w:r>
      <w:r>
        <w:t xml:space="preserve"> 8.1.1</w:t>
      </w:r>
      <w:r w:rsidRPr="005554DB">
        <w:t xml:space="preserve">, musel operátor sdílet jím zpracované a uchovávané lokalizační údaje s Ministerstvem zdravotnictví, případně KHS, a to po předložení souhlasu subjektu údajů s takovým sdílením. </w:t>
      </w:r>
    </w:p>
    <w:p w14:paraId="6A426D1E" w14:textId="2C403CC4" w:rsidR="00943ECB" w:rsidRDefault="00943ECB" w:rsidP="00943ECB">
      <w:pPr>
        <w:pStyle w:val="Dalodstavce"/>
      </w:pPr>
      <w:r w:rsidRPr="005554DB">
        <w:t xml:space="preserve">V tomto případě je dle mého názoru vhodnější opřít důvod předání těchto údajů o článek 9 odst. 2 písm. i) GDPR, tedy právním titulem zpracování by byl veřejný zájem </w:t>
      </w:r>
      <w:r w:rsidRPr="005554DB">
        <w:rPr>
          <w:i/>
          <w:iCs/>
        </w:rPr>
        <w:t>„v oblasti veřejného zdraví“</w:t>
      </w:r>
      <w:r w:rsidRPr="005554DB">
        <w:t>. To však za současného přijetí legislativního opatření, které takové předání lokalizačních údajů umožní tak, jak je to předvídáno článkem 15 směrnice o soukromí a elektronických komunikacích. Zvolený právní titul souhlasu subjektu údajů s předáním lokalizačních údajů zpracovaných operátorem totiž podle mě není v tomto případě vhodný (viz kapitola č</w:t>
      </w:r>
      <w:r>
        <w:t>. 9.2.1).</w:t>
      </w:r>
    </w:p>
    <w:p w14:paraId="3767EA12" w14:textId="72D4D5BF" w:rsidR="00943ECB" w:rsidRDefault="00943ECB" w:rsidP="00943ECB">
      <w:pPr>
        <w:pStyle w:val="Nadpis1"/>
        <w:numPr>
          <w:ilvl w:val="0"/>
          <w:numId w:val="22"/>
        </w:numPr>
      </w:pPr>
      <w:bookmarkStart w:id="138" w:name="_Toc130386449"/>
      <w:r>
        <w:lastRenderedPageBreak/>
        <w:t>Změna právního řádu v důsledku proběhlé krize se zaměřením na možnost použití mobilních trasovacích aplikací do budoucna</w:t>
      </w:r>
      <w:bookmarkEnd w:id="138"/>
    </w:p>
    <w:p w14:paraId="6F06028D" w14:textId="2ACD8E01" w:rsidR="00943ECB" w:rsidRDefault="00943ECB" w:rsidP="00943ECB">
      <w:pPr>
        <w:pStyle w:val="Odstavec1"/>
      </w:pPr>
      <w:r w:rsidRPr="00293B28">
        <w:t>Na základě zhodnocení právní úpravy tak, jak je dnes pro použití trasovacích aplikací nastavená (viz kapitola č.</w:t>
      </w:r>
      <w:r>
        <w:t xml:space="preserve"> 9</w:t>
      </w:r>
      <w:r w:rsidRPr="00293B28">
        <w:t xml:space="preserve">), se v závěrečné kapitole zamyslím nad tím, zda se český zákonodárce poučil z proběhlé, bezprecedentní krizové situace a připravil právní řád pro budoucnost, která je neznámá a není tak vyloučeno, že přinese podobnou situaci, kde by mohlo být trasování pomocí trasovacích aplikací účinné a potřebné. Jestliže totiž byl nedostatečně </w:t>
      </w:r>
      <w:r>
        <w:t>připravený</w:t>
      </w:r>
      <w:r w:rsidRPr="00293B28">
        <w:t xml:space="preserve"> právní rámec pro zvládnutí šíření onemocnění Covid</w:t>
      </w:r>
      <w:r>
        <w:t>-</w:t>
      </w:r>
      <w:r w:rsidRPr="00293B28">
        <w:t xml:space="preserve">19 omluvitelný z důvodu </w:t>
      </w:r>
      <w:r>
        <w:t>j</w:t>
      </w:r>
      <w:r w:rsidRPr="00293B28">
        <w:t>edinečnosti</w:t>
      </w:r>
      <w:r>
        <w:t xml:space="preserve"> této naprosto nové situace a nad protizákonností některých postupů se často mohly „přimhouřit oči“</w:t>
      </w:r>
      <w:r w:rsidRPr="00293B28">
        <w:t>, na podobnou budoucí situaci se už tato omluva vztáhnout nedá.</w:t>
      </w:r>
    </w:p>
    <w:p w14:paraId="2ACD8712" w14:textId="5717C90D" w:rsidR="00943ECB" w:rsidRDefault="00943ECB" w:rsidP="00943ECB">
      <w:pPr>
        <w:pStyle w:val="Nadpis2"/>
        <w:numPr>
          <w:ilvl w:val="1"/>
          <w:numId w:val="22"/>
        </w:numPr>
      </w:pPr>
      <w:bookmarkStart w:id="139" w:name="_Toc130386450"/>
      <w:r>
        <w:t>Zákonný rámec pro použití trasovacích aplikací</w:t>
      </w:r>
      <w:bookmarkEnd w:id="139"/>
    </w:p>
    <w:p w14:paraId="5650ADD4" w14:textId="5B20E433" w:rsidR="00943ECB" w:rsidRDefault="00943ECB" w:rsidP="00943ECB">
      <w:pPr>
        <w:pStyle w:val="Odstavec1"/>
      </w:pPr>
      <w:r w:rsidRPr="00293B28">
        <w:t>V</w:t>
      </w:r>
      <w:r w:rsidR="003A2C52">
        <w:t> </w:t>
      </w:r>
      <w:r w:rsidRPr="00293B28">
        <w:t>české</w:t>
      </w:r>
      <w:r w:rsidR="003A2C52">
        <w:t>m</w:t>
      </w:r>
      <w:r w:rsidRPr="00293B28">
        <w:t xml:space="preserve"> právním řádu se toho, co se týče používání trasovacích aplikací, </w:t>
      </w:r>
      <w:r>
        <w:t xml:space="preserve">bohužel </w:t>
      </w:r>
      <w:r w:rsidRPr="00293B28">
        <w:t>mnoho nezměnilo. Jediným pozůstatkem proběhlé krize se zdá v tomto směru</w:t>
      </w:r>
      <w:r w:rsidR="003A2C52">
        <w:t xml:space="preserve"> na zákonné úrovni</w:t>
      </w:r>
      <w:r w:rsidRPr="00293B28">
        <w:t xml:space="preserve"> být novelizace pandemického zákona, který nakonec zůstal dosud platný a účinný. Ten novelizoval § 62a zákona o ochraně veřejného zdraví, když rozšířil ustanovení § 62a o další odstavce (viz kapitola č.</w:t>
      </w:r>
      <w:r>
        <w:t xml:space="preserve"> 9.2.2</w:t>
      </w:r>
      <w:r w:rsidRPr="00293B28">
        <w:t>). Ani tato úprava však není vyhovující</w:t>
      </w:r>
      <w:r w:rsidR="003A2C52">
        <w:t xml:space="preserve"> (z důvodů vyjádřených především v kapitole č. 9.2.2)</w:t>
      </w:r>
      <w:r w:rsidRPr="00293B28">
        <w:t xml:space="preserve"> a je žádoucí ji poupravit</w:t>
      </w:r>
      <w:r>
        <w:t>.</w:t>
      </w:r>
      <w:r w:rsidR="0079427B">
        <w:t xml:space="preserve"> Nejzávažnější nedostatek této právní úpravy </w:t>
      </w:r>
      <w:r w:rsidR="003A2C52">
        <w:t>spatřuji v tom</w:t>
      </w:r>
      <w:r w:rsidR="0079427B">
        <w:t>, že veřejnoprávní smlouva, přenášející výkon veřejné správy na soukromoprávní subjekt, nemá jasně stanovené mantinely</w:t>
      </w:r>
      <w:r w:rsidR="003A2C52">
        <w:t xml:space="preserve"> vzhledem ke způsobu zpracování osobních údajů</w:t>
      </w:r>
      <w:r w:rsidR="0079427B">
        <w:t xml:space="preserve"> a každá tak</w:t>
      </w:r>
      <w:r w:rsidR="003A2C52">
        <w:t>ová smlouva tak</w:t>
      </w:r>
      <w:r w:rsidR="0079427B">
        <w:t xml:space="preserve"> může</w:t>
      </w:r>
      <w:r w:rsidR="003A2C52">
        <w:t xml:space="preserve"> obsahovat něco jiného. Podmínky zpracování osobních údajů, účel jejich zpracování, druhy zpracovávaných osobních údajů, totiž jsou v důsledku této právní úpravy stanovené ad hoc mezi smluvními stranami a pokaždé tedy můžou být rozdílné, jak již bylo zmíněno v kapitole č. 11.1.2</w:t>
      </w:r>
      <w:r w:rsidR="00895504">
        <w:t>, případně můžou i zcela chybět.</w:t>
      </w:r>
    </w:p>
    <w:p w14:paraId="02C19B19" w14:textId="38F2A8E6" w:rsidR="00943ECB" w:rsidRDefault="00943ECB" w:rsidP="00943ECB">
      <w:pPr>
        <w:pStyle w:val="Nadpis2"/>
        <w:numPr>
          <w:ilvl w:val="1"/>
          <w:numId w:val="22"/>
        </w:numPr>
      </w:pPr>
      <w:bookmarkStart w:id="140" w:name="_Toc130386451"/>
      <w:r>
        <w:lastRenderedPageBreak/>
        <w:t>Možnost omezení práva na soukromí a ochranu osobních údajů za vyhlášeného nouzového stavu</w:t>
      </w:r>
      <w:bookmarkEnd w:id="140"/>
    </w:p>
    <w:p w14:paraId="4F837229" w14:textId="77777777" w:rsidR="006B6A55" w:rsidRDefault="00943ECB" w:rsidP="00943ECB">
      <w:pPr>
        <w:pStyle w:val="Odstavec1"/>
      </w:pPr>
      <w:r w:rsidRPr="00293B28">
        <w:t>Co se týče případné nutnosti vyhlášení nouzového stavu, stále není možné omezit</w:t>
      </w:r>
      <w:r>
        <w:t xml:space="preserve"> ani za trvání nouzového stavu</w:t>
      </w:r>
      <w:r w:rsidRPr="00293B28">
        <w:t xml:space="preserve"> právo na ochranu soukromí a osobních údajů podzákonným předpisem vlády, jelikož</w:t>
      </w:r>
      <w:r>
        <w:t xml:space="preserve"> dosud</w:t>
      </w:r>
      <w:r w:rsidRPr="00293B28">
        <w:t xml:space="preserve"> nebyl</w:t>
      </w:r>
      <w:r>
        <w:t xml:space="preserve"> patřičně </w:t>
      </w:r>
      <w:r w:rsidRPr="00293B28">
        <w:t>novelizován krizový zákon (viz kapitola č.</w:t>
      </w:r>
      <w:r>
        <w:t xml:space="preserve"> 4.2.2</w:t>
      </w:r>
      <w:r w:rsidRPr="00293B28">
        <w:t>), který v taxativním výčtu v ustanovení § 5 na možnost takto omezit právo na soukromí a ochranu osobních údajů, stále nepamatuje.</w:t>
      </w:r>
    </w:p>
    <w:p w14:paraId="51E97695" w14:textId="150341D3" w:rsidR="00943ECB" w:rsidRDefault="003A2C52" w:rsidP="006B6A55">
      <w:pPr>
        <w:pStyle w:val="Dalodstavce"/>
      </w:pPr>
      <w:r>
        <w:t xml:space="preserve">Je </w:t>
      </w:r>
      <w:r w:rsidR="006B6A55">
        <w:t xml:space="preserve">samozřejmě </w:t>
      </w:r>
      <w:r>
        <w:t xml:space="preserve">otázkou, zda je žádoucí, aby vůbec byla tato možnost do právního řádu zavedena, protože vláda bohužel prokázala, že </w:t>
      </w:r>
      <w:r w:rsidR="006B6A55">
        <w:t>patřičné odůvodnění, které by legitimizovalo prováděná vládní opatření, mnohdy zcela absentovalo, případně bylo naprosto nedostatečné (viz kapitola č. 9.2.1). Za předpokladu lepší, a především důslednější argumentace vydávaných opatření vlády za trvání nouzového stavu, by však taková novela krizového zákona zvýšila akceschopnost v případě nutné potřeby reagovat na nastalou situaci.</w:t>
      </w:r>
    </w:p>
    <w:p w14:paraId="696A902B" w14:textId="4D026FAA" w:rsidR="00943ECB" w:rsidRDefault="00943ECB" w:rsidP="00943ECB">
      <w:pPr>
        <w:pStyle w:val="Nadpis2"/>
        <w:numPr>
          <w:ilvl w:val="1"/>
          <w:numId w:val="22"/>
        </w:numPr>
      </w:pPr>
      <w:bookmarkStart w:id="141" w:name="_Toc130386452"/>
      <w:r>
        <w:t>Podrobnosti zpracování podle DPIA</w:t>
      </w:r>
      <w:bookmarkEnd w:id="141"/>
    </w:p>
    <w:p w14:paraId="0C73F81E" w14:textId="21FF8C63" w:rsidR="00943ECB" w:rsidRDefault="00943ECB" w:rsidP="00943ECB">
      <w:pPr>
        <w:pStyle w:val="Dalodstavce"/>
        <w:ind w:firstLine="0"/>
      </w:pPr>
      <w:r w:rsidRPr="00293B28">
        <w:t>Pro zpracování osobních údajů získaných z mobilních aplikací nebylo zveřejněno ani provedené DPIA a nejsou tak zpřístupněny podrobnosti zpracování, ani záruky toho, že nebudou zneužity zpracované osobní údaje</w:t>
      </w:r>
      <w:r w:rsidR="006B6A55">
        <w:t>. Tento fakt ani směrem k veřejnosti, jejíž důvěra je v tomto případě naprosto zásadní, nevysílá signál řádného zpracování osobních údajů uživatelů trasovacích aplikací.</w:t>
      </w:r>
    </w:p>
    <w:p w14:paraId="72317275" w14:textId="3D012F53" w:rsidR="006B6A55" w:rsidRPr="006B6A55" w:rsidRDefault="006B6A55" w:rsidP="006B6A55">
      <w:pPr>
        <w:pStyle w:val="Dalodstavce"/>
      </w:pPr>
      <w:r>
        <w:t>Co se týče novely zákona o ochraně veřejného zdraví provedené pandemickým zákonem, nebylo k tomuto zákonu DPIA dokonce zpracováno vůbec, což dokonce znemožňovalo také Úřadu řádně zhodnotit dopady tohoto zákona na ochranu osobních údajů, přestože do ní pandemický zákon v nezanedbatelné míře zasah</w:t>
      </w:r>
      <w:r w:rsidR="009D5E69">
        <w:t>uje</w:t>
      </w:r>
      <w:r>
        <w:t xml:space="preserve"> (viz kapitola č. 9.2.3).</w:t>
      </w:r>
    </w:p>
    <w:p w14:paraId="5D5D952F" w14:textId="6896560C" w:rsidR="00943ECB" w:rsidRDefault="00943ECB" w:rsidP="00943ECB">
      <w:pPr>
        <w:pStyle w:val="Nadpis2"/>
        <w:numPr>
          <w:ilvl w:val="1"/>
          <w:numId w:val="22"/>
        </w:numPr>
      </w:pPr>
      <w:bookmarkStart w:id="142" w:name="_Toc130386453"/>
      <w:r>
        <w:t>Závěr kapitoly</w:t>
      </w:r>
      <w:bookmarkEnd w:id="142"/>
    </w:p>
    <w:p w14:paraId="74031061" w14:textId="04FBD99B" w:rsidR="00943ECB" w:rsidRPr="00293B28" w:rsidRDefault="00943ECB" w:rsidP="00943ECB">
      <w:pPr>
        <w:pStyle w:val="Odstavec1"/>
      </w:pPr>
      <w:r>
        <w:t xml:space="preserve">Nezbývá tedy než konstatovat, že český zákonodárce se z proběhlé krize nepoučil a v případě, že by bylo potřeba v budoucnu opět použít </w:t>
      </w:r>
      <w:r>
        <w:lastRenderedPageBreak/>
        <w:t>trasovací mobilní aplikace, nebylo by to za současného právního rámce možné učinit tak, aby byla zároveň zajištěna ochrana osobních údajů a soukromí všech uživatelů takové aplikace.</w:t>
      </w:r>
      <w:r w:rsidR="009D5E69">
        <w:t xml:space="preserve"> Česká společnost by se tak nacházela z tohoto právního hlediska v podstatě ve stejné situaci, ve které byla před prvním zavedením mobilních trasovacích aplikací.</w:t>
      </w:r>
    </w:p>
    <w:bookmarkEnd w:id="13"/>
    <w:p w14:paraId="309FA25D" w14:textId="77777777" w:rsidR="00102782" w:rsidRPr="00102782" w:rsidRDefault="00102782" w:rsidP="00102782">
      <w:pPr>
        <w:pStyle w:val="Nadpis1"/>
        <w:numPr>
          <w:ilvl w:val="0"/>
          <w:numId w:val="0"/>
        </w:numPr>
      </w:pPr>
    </w:p>
    <w:p w14:paraId="2DD87DFF" w14:textId="77777777" w:rsidR="00102782" w:rsidRPr="00102782" w:rsidRDefault="00102782" w:rsidP="00102782">
      <w:pPr>
        <w:pStyle w:val="Odstavec1"/>
      </w:pPr>
    </w:p>
    <w:p w14:paraId="06544C59" w14:textId="2DE7A9C7" w:rsidR="00043ABE" w:rsidRDefault="00043ABE" w:rsidP="00102782">
      <w:pPr>
        <w:pStyle w:val="Nadpis2"/>
        <w:numPr>
          <w:ilvl w:val="0"/>
          <w:numId w:val="0"/>
        </w:numPr>
      </w:pPr>
    </w:p>
    <w:p w14:paraId="6B01A38F" w14:textId="77777777" w:rsidR="00043ABE" w:rsidRDefault="00043ABE" w:rsidP="00B009CE">
      <w:pPr>
        <w:pStyle w:val="Odstavec1"/>
      </w:pPr>
    </w:p>
    <w:p w14:paraId="38EC8BC0" w14:textId="37335548" w:rsidR="00043ABE" w:rsidRDefault="00043ABE" w:rsidP="00790413">
      <w:pPr>
        <w:pStyle w:val="Nadpis1"/>
        <w:numPr>
          <w:ilvl w:val="0"/>
          <w:numId w:val="22"/>
        </w:numPr>
      </w:pPr>
      <w:bookmarkStart w:id="143" w:name="_Toc20320073"/>
      <w:bookmarkStart w:id="144" w:name="_Toc130386454"/>
      <w:r w:rsidRPr="00746487">
        <w:lastRenderedPageBreak/>
        <w:t>Závěr</w:t>
      </w:r>
      <w:bookmarkEnd w:id="143"/>
      <w:bookmarkEnd w:id="144"/>
    </w:p>
    <w:p w14:paraId="189EEBC5" w14:textId="35CE4277" w:rsidR="00790413" w:rsidRDefault="00790413" w:rsidP="00790413">
      <w:pPr>
        <w:pStyle w:val="Odstavec1"/>
      </w:pPr>
      <w:r>
        <w:t>Cílem této diplomové práce bylo rozebrat a zhodnotit zavedení</w:t>
      </w:r>
      <w:r w:rsidR="009D5E69">
        <w:t xml:space="preserve"> a fungování</w:t>
      </w:r>
      <w:r>
        <w:t xml:space="preserve"> trasovacích aplikací z hlediska ochrany soukromí a osobních údajů jejich uživatelů. Mobilní trasovací aplikace totiž byly zavedeny jako jeden z nástrojů k trasování kontaktů, a tedy v zájmu ochrany veřejného zdraví. Také však za tímto účelem zasáhly do některých základních, právem chráněných hodnot, konkrétně do soukromí a ochrany osobních údajů uživatelů těchto aplikací.</w:t>
      </w:r>
    </w:p>
    <w:p w14:paraId="23C7A2AF" w14:textId="0A0D80C2" w:rsidR="00790413" w:rsidRDefault="00790413" w:rsidP="00790413">
      <w:pPr>
        <w:pStyle w:val="Dalodstavce"/>
      </w:pPr>
      <w:r>
        <w:t xml:space="preserve">Pro dosažení cíle této diplomové práce bylo nejprve nutné vymezit, co mobilní trasovací aplikace jsou a k čemu </w:t>
      </w:r>
      <w:proofErr w:type="gramStart"/>
      <w:r>
        <w:t>slouží</w:t>
      </w:r>
      <w:proofErr w:type="gramEnd"/>
      <w:r w:rsidR="009D5E69">
        <w:t xml:space="preserve"> a</w:t>
      </w:r>
      <w:r>
        <w:t xml:space="preserve"> následně rozebrat právní úpravu týkající se ochrany soukromí a osobních údajů. Vzhledem k tomu, že proti sobě stály dvě základní hodnoty chráněny právem, bylo potřeba v práci také zohlednit a blíže rozebrat lidskoprávní úpravu, a to jak na mezinárodní, respektive unijní, tak na vnitrostátní úrovni. </w:t>
      </w:r>
    </w:p>
    <w:p w14:paraId="3CB8DD4E" w14:textId="77777777" w:rsidR="00790413" w:rsidRDefault="00790413" w:rsidP="00790413">
      <w:pPr>
        <w:pStyle w:val="Dalodstavce"/>
      </w:pPr>
      <w:r>
        <w:t xml:space="preserve">Vzhledem k tomu, že ochrana soukromí a osobních údajů je také velmi důležitým a diskutovaným tématem na unijní úrovni, zabýval jsem se dále požadavky Evropské unie na fungování trasovacích aplikací. </w:t>
      </w:r>
    </w:p>
    <w:p w14:paraId="1B0EC8FD" w14:textId="77777777" w:rsidR="00790413" w:rsidRDefault="00790413" w:rsidP="00790413">
      <w:pPr>
        <w:pStyle w:val="Dalodstavce"/>
      </w:pPr>
      <w:r>
        <w:t>Poté jsem popsal právní nástroje použité pro zavedení trasovacích aplikací v České republice, zhodnotil právní rámec pro jejich fungování a také jsem poskytl srovnání s jinými státy, konkrétně se způsobem zavedení a fungování trasovacích aplikací ve Francii a v Norsku.</w:t>
      </w:r>
    </w:p>
    <w:p w14:paraId="2141489C" w14:textId="77777777" w:rsidR="00790413" w:rsidRDefault="00790413" w:rsidP="00790413">
      <w:pPr>
        <w:pStyle w:val="Dalodstavce"/>
      </w:pPr>
      <w:r>
        <w:t>Následně jsem se také zabýval určitými specifickými problémy, které vznikaly v souvislosti se zavedením trasovacích aplikací. Zabýval jsem se možností zavedení trasovací aplikace soukromým subjektem, také tím, zda mohlo být používání trasovacích aplikací povinné a za jakých podmínek mohly jednotlivé orgány veřejné moci vzájemně sdílet osobní údaje uživatelů trasovacích aplikací získané zpracováním.</w:t>
      </w:r>
    </w:p>
    <w:p w14:paraId="608B5313" w14:textId="0C37965B" w:rsidR="00790413" w:rsidRDefault="00790413" w:rsidP="00790413">
      <w:pPr>
        <w:pStyle w:val="Dalodstavce"/>
      </w:pPr>
      <w:r>
        <w:t>Závěrem jsem zhodnotil současnou právní úpravu pro</w:t>
      </w:r>
      <w:r w:rsidR="009D5E69">
        <w:t xml:space="preserve"> zavedení a fungování</w:t>
      </w:r>
      <w:r>
        <w:t xml:space="preserve"> trasovací aplikace pro případ nutnosti jej</w:t>
      </w:r>
      <w:r w:rsidR="009D5E69">
        <w:t>í</w:t>
      </w:r>
      <w:r w:rsidR="00895504">
        <w:t>ho</w:t>
      </w:r>
      <w:r>
        <w:t xml:space="preserve"> použití v budoucnosti. </w:t>
      </w:r>
    </w:p>
    <w:p w14:paraId="5BFEE7E7" w14:textId="6F0FD04E" w:rsidR="00790413" w:rsidRDefault="00790413" w:rsidP="00790413">
      <w:pPr>
        <w:pStyle w:val="Dalodstavce"/>
      </w:pPr>
      <w:r>
        <w:t>Jak vyplývá z</w:t>
      </w:r>
      <w:r w:rsidR="00895504">
        <w:t xml:space="preserve"> celkového </w:t>
      </w:r>
      <w:r>
        <w:t>obsahu této diplomové práce, český právní řád nebyl na zavedení trasovacích aplikací připraven, což je pochopitelné, avšak bohužel nebyl ani dostatečně zrevidován a</w:t>
      </w:r>
      <w:r w:rsidR="009D5E69">
        <w:t xml:space="preserve"> stále tak není připravený</w:t>
      </w:r>
      <w:r w:rsidR="00895504">
        <w:t xml:space="preserve"> ani pro případ nutnosti použít mobilní trasovací aplikace v budoucnu.</w:t>
      </w:r>
    </w:p>
    <w:p w14:paraId="5D136740" w14:textId="77777777" w:rsidR="00790413" w:rsidRDefault="00790413" w:rsidP="00790413">
      <w:pPr>
        <w:pStyle w:val="Dalodstavce"/>
      </w:pPr>
      <w:r>
        <w:t xml:space="preserve">Po provedené mezinárodní komparaci se však ukázalo, že Česká republika nebyla v tomto ohledu zdaleka jediná, která nedokázala nastavit </w:t>
      </w:r>
      <w:r>
        <w:lastRenderedPageBreak/>
        <w:t>právní řád tak, aby mohly být trasovací aplikace legitimně provozovány a využívány za současného zachování ochrany soukromí a osobních údajů v co největší možné míře.</w:t>
      </w:r>
    </w:p>
    <w:p w14:paraId="4C6CF663" w14:textId="77777777" w:rsidR="00790413" w:rsidRDefault="00790413" w:rsidP="00790413">
      <w:pPr>
        <w:pStyle w:val="Dalodstavce"/>
      </w:pPr>
      <w:r>
        <w:t xml:space="preserve">Za nejzávažnější nedostatek považuji nedostatečnost odůvodnění zásahu do soukromí a celkovou neochotu řešit střet základních práv, který použitím trasovacích aplikací nastal. </w:t>
      </w:r>
    </w:p>
    <w:p w14:paraId="0B3522A3" w14:textId="0D97BA62" w:rsidR="00790413" w:rsidRDefault="00790413" w:rsidP="00790413">
      <w:pPr>
        <w:pStyle w:val="Dalodstavce"/>
      </w:pPr>
      <w:r>
        <w:t>Za situace, kdy nevíme přesně, jak velký účinek můžou trasovací aplikace mít v zabránění šíření viru, když některé modely uk</w:t>
      </w:r>
      <w:r w:rsidR="0079427B">
        <w:t>ázaly</w:t>
      </w:r>
      <w:r>
        <w:t>, že účinnost trasování prostřednictvím aplikací může být dokonce nižší, než náhodné testování</w:t>
      </w:r>
      <w:r>
        <w:rPr>
          <w:rStyle w:val="Znakapoznpodarou"/>
        </w:rPr>
        <w:footnoteReference w:id="225"/>
      </w:r>
      <w:r>
        <w:t>, se zdá být ještě důležitější jejich použití důsledně analyzovat a náležitě odůvodnit zásah do soukromí. Otázkou totiž nemůže být pouze to, jak by použitím trasovacích aplikací měly být zpracovávány osobní údaje, ale také to, zda vůbec mají být trasovací aplikace použity.</w:t>
      </w:r>
      <w:r>
        <w:rPr>
          <w:rStyle w:val="Znakapoznpodarou"/>
        </w:rPr>
        <w:footnoteReference w:id="226"/>
      </w:r>
      <w:r>
        <w:t xml:space="preserve"> </w:t>
      </w:r>
    </w:p>
    <w:p w14:paraId="107E858F" w14:textId="77777777" w:rsidR="00790413" w:rsidRDefault="00790413" w:rsidP="00790413">
      <w:pPr>
        <w:pStyle w:val="Dalodstavce"/>
      </w:pPr>
      <w:r>
        <w:t>Opomenutí tohoto lidskoprávního hlediska a neoprávněné porušování základních práv a svobod totiž není v demokratickém právním státě možné, a to ani v krizových stavech a do budoucna by mohlo představovat velmi nebezpečný precedent. Mohlo by legitimizovat neoprávněné sledování obyvatelstva a porušování jeho osobních údajů a práva na soukromí, což porušuje základní zásady, na kterých by měl být právní stát postaven a na jejichž základě by měl fungovat.</w:t>
      </w:r>
    </w:p>
    <w:p w14:paraId="60D67738" w14:textId="6E5D2131" w:rsidR="00790413" w:rsidRDefault="00790413" w:rsidP="00790413">
      <w:pPr>
        <w:pStyle w:val="Dalodstavce"/>
      </w:pPr>
      <w:r>
        <w:t>Nezbývá tedy než věřit, že se státy z této dlouho trvající krize poučily a v případě budoucí nutnosti připraví právní řád lépe a budou volit vhodnější právní nástroje, než tomu bylo v případě nemoci Covid</w:t>
      </w:r>
      <w:r w:rsidR="0079427B">
        <w:t>-</w:t>
      </w:r>
      <w:r>
        <w:t xml:space="preserve">19. Z hlediska používání trasovacích aplikací, se to však zatím bohužel nezdá být realitou. </w:t>
      </w:r>
    </w:p>
    <w:p w14:paraId="475B79E8" w14:textId="77777777" w:rsidR="00790413" w:rsidRPr="00790413" w:rsidRDefault="00790413" w:rsidP="00790413">
      <w:pPr>
        <w:pStyle w:val="Odstavec1"/>
      </w:pPr>
    </w:p>
    <w:p w14:paraId="14FDDD16" w14:textId="77777777" w:rsidR="00790413" w:rsidRPr="00790413" w:rsidRDefault="00790413" w:rsidP="00790413">
      <w:pPr>
        <w:pStyle w:val="Odstavec1"/>
      </w:pPr>
    </w:p>
    <w:p w14:paraId="65BA26AE" w14:textId="77777777" w:rsidR="00043ABE" w:rsidRPr="00603FE4" w:rsidRDefault="00043ABE" w:rsidP="00603FE4">
      <w:pPr>
        <w:pStyle w:val="Odstavec1"/>
      </w:pPr>
    </w:p>
    <w:p w14:paraId="316ACA90" w14:textId="77777777" w:rsidR="00761D2F" w:rsidRPr="00761D2F" w:rsidRDefault="00761D2F" w:rsidP="00761D2F">
      <w:pPr>
        <w:pStyle w:val="Dalodstavce"/>
      </w:pPr>
    </w:p>
    <w:p w14:paraId="68E9B89F" w14:textId="77777777" w:rsidR="00B90C89" w:rsidRDefault="00B90C89" w:rsidP="00747FF7">
      <w:pPr>
        <w:pStyle w:val="Dalodstavce"/>
        <w:sectPr w:rsidR="00B90C89" w:rsidSect="00043ABE">
          <w:headerReference w:type="even" r:id="rId28"/>
          <w:headerReference w:type="default" r:id="rId29"/>
          <w:type w:val="oddPage"/>
          <w:pgSz w:w="11906" w:h="16838" w:code="9"/>
          <w:pgMar w:top="2380" w:right="2020" w:bottom="2380" w:left="2020" w:header="1900" w:footer="1280" w:gutter="500"/>
          <w:cols w:space="708"/>
          <w:docGrid w:linePitch="360"/>
        </w:sectPr>
      </w:pPr>
    </w:p>
    <w:p w14:paraId="695CA272" w14:textId="77777777" w:rsidR="00710C27" w:rsidRDefault="00D80A2A" w:rsidP="008A7F29">
      <w:pPr>
        <w:pStyle w:val="Nadpis10"/>
      </w:pPr>
      <w:bookmarkStart w:id="145" w:name="_Toc257117031"/>
      <w:bookmarkStart w:id="146" w:name="_Toc381564283"/>
      <w:bookmarkStart w:id="147" w:name="_Toc130386455"/>
      <w:r w:rsidRPr="00746487">
        <w:lastRenderedPageBreak/>
        <w:t>Použité zdroje</w:t>
      </w:r>
      <w:bookmarkEnd w:id="145"/>
      <w:bookmarkEnd w:id="146"/>
      <w:bookmarkEnd w:id="147"/>
    </w:p>
    <w:p w14:paraId="2FE9D8BF" w14:textId="77777777" w:rsidR="00A668FA" w:rsidRPr="00F85FFF" w:rsidRDefault="00A668FA" w:rsidP="00F85FFF">
      <w:pPr>
        <w:pStyle w:val="slovanseznam"/>
        <w:rPr>
          <w:rStyle w:val="Hypertextovodkaz"/>
          <w:rFonts w:asciiTheme="minorHAnsi" w:hAnsiTheme="minorHAnsi"/>
        </w:rPr>
      </w:pPr>
      <w:r w:rsidRPr="00F85FFF">
        <w:t>Agent-</w:t>
      </w:r>
      <w:proofErr w:type="spellStart"/>
      <w:r w:rsidRPr="00F85FFF">
        <w:t>based</w:t>
      </w:r>
      <w:proofErr w:type="spellEnd"/>
      <w:r w:rsidRPr="00F85FFF">
        <w:t xml:space="preserve"> </w:t>
      </w:r>
      <w:proofErr w:type="spellStart"/>
      <w:r w:rsidRPr="00F85FFF">
        <w:t>Social</w:t>
      </w:r>
      <w:proofErr w:type="spellEnd"/>
      <w:r w:rsidRPr="00F85FFF">
        <w:t xml:space="preserve"> </w:t>
      </w:r>
      <w:proofErr w:type="spellStart"/>
      <w:r w:rsidRPr="00F85FFF">
        <w:t>Simulation</w:t>
      </w:r>
      <w:proofErr w:type="spellEnd"/>
      <w:r w:rsidRPr="00F85FFF">
        <w:t xml:space="preserve"> </w:t>
      </w:r>
      <w:proofErr w:type="spellStart"/>
      <w:r w:rsidRPr="00F85FFF">
        <w:t>of</w:t>
      </w:r>
      <w:proofErr w:type="spellEnd"/>
      <w:r w:rsidRPr="00F85FFF">
        <w:t xml:space="preserve"> </w:t>
      </w:r>
      <w:proofErr w:type="spellStart"/>
      <w:r w:rsidRPr="00F85FFF">
        <w:t>the</w:t>
      </w:r>
      <w:proofErr w:type="spellEnd"/>
      <w:r w:rsidRPr="00F85FFF">
        <w:t xml:space="preserve"> Coronavirus </w:t>
      </w:r>
      <w:proofErr w:type="spellStart"/>
      <w:r w:rsidRPr="00F85FFF">
        <w:t>Crisis</w:t>
      </w:r>
      <w:proofErr w:type="spellEnd"/>
      <w:r w:rsidRPr="00F85FFF">
        <w:t xml:space="preserve">. </w:t>
      </w:r>
      <w:proofErr w:type="spellStart"/>
      <w:r w:rsidRPr="00F85FFF">
        <w:t>Scenario</w:t>
      </w:r>
      <w:proofErr w:type="spellEnd"/>
      <w:r w:rsidRPr="00F85FFF">
        <w:t xml:space="preserve">: </w:t>
      </w:r>
      <w:proofErr w:type="spellStart"/>
      <w:r w:rsidRPr="00F85FFF">
        <w:t>effect</w:t>
      </w:r>
      <w:proofErr w:type="spellEnd"/>
      <w:r w:rsidRPr="00F85FFF">
        <w:t xml:space="preserve"> </w:t>
      </w:r>
      <w:proofErr w:type="spellStart"/>
      <w:r w:rsidRPr="00F85FFF">
        <w:t>of</w:t>
      </w:r>
      <w:proofErr w:type="spellEnd"/>
      <w:r w:rsidRPr="00F85FFF">
        <w:t xml:space="preserve"> </w:t>
      </w:r>
      <w:proofErr w:type="spellStart"/>
      <w:r w:rsidRPr="00F85FFF">
        <w:t>track&amp;trace</w:t>
      </w:r>
      <w:proofErr w:type="spellEnd"/>
      <w:r w:rsidRPr="00F85FFF">
        <w:t xml:space="preserve"> </w:t>
      </w:r>
      <w:proofErr w:type="spellStart"/>
      <w:r w:rsidRPr="00F85FFF">
        <w:t>apps</w:t>
      </w:r>
      <w:proofErr w:type="spellEnd"/>
      <w:r w:rsidRPr="00F85FFF">
        <w:rPr>
          <w:i/>
          <w:iCs/>
        </w:rPr>
        <w:t xml:space="preserve"> </w:t>
      </w:r>
      <w:r w:rsidRPr="00F85FFF">
        <w:t xml:space="preserve">[online]. </w:t>
      </w:r>
      <w:r w:rsidRPr="00F85FFF">
        <w:rPr>
          <w:i/>
          <w:iCs/>
        </w:rPr>
        <w:t>simassocc.org.</w:t>
      </w:r>
      <w:r w:rsidRPr="00F85FFF">
        <w:t xml:space="preserve"> [cit. 10. 3. 2023]. </w:t>
      </w:r>
      <w:hyperlink r:id="rId30" w:history="1">
        <w:r w:rsidRPr="00F85FFF">
          <w:rPr>
            <w:rStyle w:val="Hypertextovodkaz"/>
            <w:rFonts w:asciiTheme="minorHAnsi" w:hAnsiTheme="minorHAnsi"/>
          </w:rPr>
          <w:t>https://simassocc.org/scenario-effect-of-tracktrace-apps/</w:t>
        </w:r>
      </w:hyperlink>
    </w:p>
    <w:p w14:paraId="392CDF52" w14:textId="77777777" w:rsidR="00A668FA" w:rsidRPr="00F85FFF" w:rsidRDefault="00A668FA" w:rsidP="00F85FFF">
      <w:pPr>
        <w:pStyle w:val="slovanseznam"/>
      </w:pPr>
      <w:r w:rsidRPr="00F85FFF">
        <w:t xml:space="preserve">Bartoň, M. a kol. </w:t>
      </w:r>
      <w:r w:rsidRPr="00F85FFF">
        <w:rPr>
          <w:i/>
          <w:iCs/>
        </w:rPr>
        <w:t>Základní práva</w:t>
      </w:r>
      <w:r w:rsidRPr="00F85FFF">
        <w:t xml:space="preserve">. Praha: </w:t>
      </w:r>
      <w:proofErr w:type="spellStart"/>
      <w:r w:rsidRPr="00F85FFF">
        <w:t>Leges</w:t>
      </w:r>
      <w:proofErr w:type="spellEnd"/>
      <w:r w:rsidRPr="00F85FFF">
        <w:t>, 2016</w:t>
      </w:r>
    </w:p>
    <w:p w14:paraId="09800EA8" w14:textId="77777777" w:rsidR="00A668FA" w:rsidRPr="00F85FFF" w:rsidRDefault="00A668FA" w:rsidP="00F85FFF">
      <w:pPr>
        <w:pStyle w:val="slovanseznam"/>
        <w:rPr>
          <w:rFonts w:cs="Arial"/>
          <w:color w:val="000000"/>
        </w:rPr>
      </w:pPr>
      <w:proofErr w:type="spellStart"/>
      <w:r w:rsidRPr="00F85FFF">
        <w:t>Bónová</w:t>
      </w:r>
      <w:proofErr w:type="spellEnd"/>
      <w:r w:rsidRPr="00F85FFF">
        <w:t xml:space="preserve">, K. Ochrana soukromí ve veřejném prostoru. </w:t>
      </w:r>
      <w:r w:rsidRPr="00F85FFF">
        <w:rPr>
          <w:i/>
          <w:iCs/>
        </w:rPr>
        <w:t>Revue pro právo a technologie</w:t>
      </w:r>
      <w:r w:rsidRPr="00F85FFF">
        <w:t>. 2022, č. 25, s. 157-226.</w:t>
      </w:r>
    </w:p>
    <w:p w14:paraId="10BEE98C" w14:textId="77777777" w:rsidR="00A668FA" w:rsidRPr="00F85FFF" w:rsidRDefault="00A668FA" w:rsidP="00F85FFF">
      <w:pPr>
        <w:pStyle w:val="slovanseznam"/>
      </w:pPr>
      <w:proofErr w:type="spellStart"/>
      <w:r w:rsidRPr="00F85FFF">
        <w:t>Denemark</w:t>
      </w:r>
      <w:proofErr w:type="spellEnd"/>
      <w:r w:rsidRPr="00F85FFF">
        <w:t xml:space="preserve">, J. Kam jsme se posunuli od zrušení směrnice o uchovávání údajů. </w:t>
      </w:r>
      <w:r w:rsidRPr="00F85FFF">
        <w:rPr>
          <w:i/>
          <w:iCs/>
        </w:rPr>
        <w:t>Právník</w:t>
      </w:r>
      <w:r w:rsidRPr="00F85FFF">
        <w:t>. 2021, č. 12, s. 1054-1070.</w:t>
      </w:r>
    </w:p>
    <w:p w14:paraId="07126147" w14:textId="77777777" w:rsidR="00A668FA" w:rsidRPr="00F85FFF" w:rsidRDefault="00A668FA" w:rsidP="00F85FFF">
      <w:pPr>
        <w:pStyle w:val="slovanseznam"/>
      </w:pPr>
      <w:proofErr w:type="spellStart"/>
      <w:r w:rsidRPr="00F85FFF">
        <w:t>Dillet</w:t>
      </w:r>
      <w:proofErr w:type="spellEnd"/>
      <w:r w:rsidRPr="00F85FFF">
        <w:t xml:space="preserve">, R. France </w:t>
      </w:r>
      <w:proofErr w:type="spellStart"/>
      <w:r w:rsidRPr="00F85FFF">
        <w:t>releases</w:t>
      </w:r>
      <w:proofErr w:type="spellEnd"/>
      <w:r w:rsidRPr="00F85FFF">
        <w:t xml:space="preserve"> </w:t>
      </w:r>
      <w:proofErr w:type="spellStart"/>
      <w:r w:rsidRPr="00F85FFF">
        <w:t>contact-tracing</w:t>
      </w:r>
      <w:proofErr w:type="spellEnd"/>
      <w:r w:rsidRPr="00F85FFF">
        <w:t xml:space="preserve"> </w:t>
      </w:r>
      <w:proofErr w:type="spellStart"/>
      <w:r w:rsidRPr="00F85FFF">
        <w:t>app</w:t>
      </w:r>
      <w:proofErr w:type="spellEnd"/>
      <w:r w:rsidRPr="00F85FFF">
        <w:t xml:space="preserve"> </w:t>
      </w:r>
      <w:proofErr w:type="spellStart"/>
      <w:r w:rsidRPr="00F85FFF">
        <w:t>StopCovid</w:t>
      </w:r>
      <w:proofErr w:type="spellEnd"/>
      <w:r w:rsidRPr="00F85FFF">
        <w:t xml:space="preserve"> [online]. </w:t>
      </w:r>
      <w:r w:rsidRPr="00F85FFF">
        <w:rPr>
          <w:i/>
          <w:iCs/>
        </w:rPr>
        <w:t>techcrunch.com.</w:t>
      </w:r>
      <w:r w:rsidRPr="00F85FFF">
        <w:t xml:space="preserve"> 2. 6. 2020. [cit. 21. 2. 2023]. </w:t>
      </w:r>
      <w:hyperlink r:id="rId31" w:history="1">
        <w:r w:rsidRPr="00F85FFF">
          <w:rPr>
            <w:rStyle w:val="Hypertextovodkaz"/>
            <w:rFonts w:asciiTheme="minorHAnsi" w:hAnsiTheme="minorHAnsi"/>
          </w:rPr>
          <w:t>https://techcrunch.com/2020/06/02/france-releases-contact-tracing-app-stopcovid-on-android/</w:t>
        </w:r>
      </w:hyperlink>
    </w:p>
    <w:p w14:paraId="672A83DB" w14:textId="77777777" w:rsidR="00A668FA" w:rsidRPr="00F85FFF" w:rsidRDefault="00A668FA" w:rsidP="00F85FFF">
      <w:pPr>
        <w:pStyle w:val="slovanseznam"/>
      </w:pPr>
      <w:r w:rsidRPr="00F85FFF">
        <w:t xml:space="preserve">Dočekal, D. Jak na iPhonech funguje trasování nákazy koronavirem (COVID-19 </w:t>
      </w:r>
      <w:proofErr w:type="spellStart"/>
      <w:r w:rsidRPr="00F85FFF">
        <w:t>Exposure</w:t>
      </w:r>
      <w:proofErr w:type="spellEnd"/>
      <w:r w:rsidRPr="00F85FFF">
        <w:t xml:space="preserve"> </w:t>
      </w:r>
      <w:proofErr w:type="spellStart"/>
      <w:r w:rsidRPr="00F85FFF">
        <w:t>Tracing</w:t>
      </w:r>
      <w:proofErr w:type="spellEnd"/>
      <w:r w:rsidRPr="00F85FFF">
        <w:t xml:space="preserve">)? [online]. </w:t>
      </w:r>
      <w:r w:rsidRPr="00F85FFF">
        <w:rPr>
          <w:i/>
          <w:iCs/>
        </w:rPr>
        <w:t>lupa.cz.</w:t>
      </w:r>
      <w:r w:rsidRPr="00F85FFF">
        <w:t xml:space="preserve"> 21. 5. 2020. [cit. 30. 11. 2022]. </w:t>
      </w:r>
      <w:hyperlink r:id="rId32" w:history="1">
        <w:r w:rsidRPr="00F85FFF">
          <w:rPr>
            <w:rStyle w:val="Hypertextovodkaz"/>
            <w:rFonts w:asciiTheme="minorHAnsi" w:hAnsiTheme="minorHAnsi"/>
          </w:rPr>
          <w:t>https://www.lupa.cz/clanky/jak-na-iphonech-funguje-trasovani-nakazy-koronavirem-covid-19-exposure-tracing/</w:t>
        </w:r>
      </w:hyperlink>
    </w:p>
    <w:p w14:paraId="6511690F" w14:textId="77777777" w:rsidR="00A668FA" w:rsidRPr="00F85FFF" w:rsidRDefault="00A668FA" w:rsidP="00F85FFF">
      <w:pPr>
        <w:pStyle w:val="slovanseznam"/>
      </w:pPr>
      <w:r w:rsidRPr="00F85FFF">
        <w:t xml:space="preserve">Dvořáková, P. Po aktualizaci své mobilní aplikace pokračují české Mapy.cz v boji proti koronaviru vlastní webovou platformou [online]. </w:t>
      </w:r>
      <w:r w:rsidRPr="00F85FFF">
        <w:rPr>
          <w:i/>
          <w:iCs/>
        </w:rPr>
        <w:t>blog.seznam.cz.</w:t>
      </w:r>
      <w:r w:rsidRPr="00F85FFF">
        <w:t xml:space="preserve"> 20. 3. 2020. [cit. 26. 10. 2020]. </w:t>
      </w:r>
      <w:hyperlink r:id="rId33" w:history="1">
        <w:r w:rsidRPr="00F85FFF">
          <w:rPr>
            <w:rStyle w:val="Hypertextovodkaz"/>
            <w:rFonts w:asciiTheme="minorHAnsi" w:hAnsiTheme="minorHAnsi"/>
          </w:rPr>
          <w:t>https://blog.seznam.cz/2020/03/ceska-aplikace-mapy-cz-chce-pomoci-zastavit-sireni-koronaviru-muze-upozornit-na-vyskyt-pozitivne-testovanych-osob-v-okoli/</w:t>
        </w:r>
      </w:hyperlink>
    </w:p>
    <w:p w14:paraId="67F851FE" w14:textId="77777777" w:rsidR="00A668FA" w:rsidRPr="00F85FFF" w:rsidRDefault="00A668FA" w:rsidP="00F85FFF">
      <w:pPr>
        <w:pStyle w:val="slovanseznam"/>
      </w:pPr>
      <w:r w:rsidRPr="00F85FFF">
        <w:t xml:space="preserve">EDPB. Pokyny 04/2020 k používání lokalizačních údajů a nástrojů k trasování kontaktů v souvislosti s propuknutím onemocnění COVID-19. [online]. </w:t>
      </w:r>
      <w:r w:rsidRPr="00F85FFF">
        <w:rPr>
          <w:i/>
          <w:iCs/>
        </w:rPr>
        <w:t>edpb.europa.eu</w:t>
      </w:r>
      <w:r w:rsidRPr="00F85FFF">
        <w:t xml:space="preserve">. 21. 4. 2020. [cit. 3. 1. 2023]. </w:t>
      </w:r>
      <w:hyperlink r:id="rId34" w:history="1">
        <w:r w:rsidRPr="00F85FFF">
          <w:rPr>
            <w:rStyle w:val="Hypertextovodkaz"/>
            <w:rFonts w:asciiTheme="minorHAnsi" w:hAnsiTheme="minorHAnsi"/>
          </w:rPr>
          <w:t>https://edpb.europa.eu/sites/default/files/files/file1/edpb_guidelines_20200420_contact_tracing_covid_with_annex_cs_0.pdf</w:t>
        </w:r>
      </w:hyperlink>
    </w:p>
    <w:p w14:paraId="3C6E6C8B" w14:textId="77777777" w:rsidR="00A668FA" w:rsidRPr="00F85FFF" w:rsidRDefault="00A668FA" w:rsidP="00F85FFF">
      <w:pPr>
        <w:pStyle w:val="slovanseznam"/>
      </w:pPr>
      <w:r w:rsidRPr="00F85FFF">
        <w:t xml:space="preserve">EDPB. Pokyny 4/2019 k článku 25. Záměrná a standardní ochrana osobních údajů. Verze 2.0. [online]. </w:t>
      </w:r>
      <w:r w:rsidRPr="00F85FFF">
        <w:rPr>
          <w:i/>
          <w:iCs/>
        </w:rPr>
        <w:t>edpb.europa.eu</w:t>
      </w:r>
      <w:r w:rsidRPr="00F85FFF">
        <w:t xml:space="preserve">. 20. 10. 2020. [cit. 18. 1. 2023]. </w:t>
      </w:r>
      <w:hyperlink r:id="rId35" w:history="1">
        <w:r w:rsidRPr="00F85FFF">
          <w:rPr>
            <w:rStyle w:val="Hypertextovodkaz"/>
            <w:rFonts w:asciiTheme="minorHAnsi" w:hAnsiTheme="minorHAnsi"/>
          </w:rPr>
          <w:t>https://edpb.europa.eu/system/files/2021-04/edpb_guidelines_201904_dataprotection_by_design_and_by_default_v2.0_cs.pdf</w:t>
        </w:r>
      </w:hyperlink>
    </w:p>
    <w:p w14:paraId="7346E038" w14:textId="77777777" w:rsidR="00A668FA" w:rsidRPr="00F85FFF" w:rsidRDefault="00A668FA" w:rsidP="00F85FFF">
      <w:pPr>
        <w:pStyle w:val="slovanseznam"/>
      </w:pPr>
      <w:r w:rsidRPr="00F85FFF">
        <w:t xml:space="preserve">EDPB. Pokyny č. 05/2020 k souhlasu podle nařízení 2016/679, verze 1.1. [online]. </w:t>
      </w:r>
      <w:r w:rsidRPr="00F85FFF">
        <w:rPr>
          <w:i/>
          <w:iCs/>
        </w:rPr>
        <w:t>edpb.europa.eu</w:t>
      </w:r>
      <w:r w:rsidRPr="00F85FFF">
        <w:t xml:space="preserve">. 4. 5. 2020. [cit. 15. 1. 2023]. </w:t>
      </w:r>
      <w:hyperlink r:id="rId36" w:history="1">
        <w:r w:rsidRPr="00F85FFF">
          <w:rPr>
            <w:rStyle w:val="Hypertextovodkaz"/>
            <w:rFonts w:asciiTheme="minorHAnsi" w:hAnsiTheme="minorHAnsi"/>
          </w:rPr>
          <w:t>https://edpb.europa.eu/sites/default/files/files/file1/edpb_guidelines_202005_consent_cs.pdf</w:t>
        </w:r>
      </w:hyperlink>
    </w:p>
    <w:p w14:paraId="0114A861" w14:textId="77777777" w:rsidR="00A668FA" w:rsidRPr="00F85FFF" w:rsidRDefault="00A668FA" w:rsidP="00F85FFF">
      <w:pPr>
        <w:pStyle w:val="slovanseznam"/>
      </w:pPr>
      <w:r w:rsidRPr="00F85FFF">
        <w:t xml:space="preserve">eRouška. Časté dotazy [online]. </w:t>
      </w:r>
      <w:r w:rsidRPr="00F85FFF">
        <w:rPr>
          <w:i/>
          <w:iCs/>
        </w:rPr>
        <w:t>erouska.cz.</w:t>
      </w:r>
      <w:r w:rsidRPr="00F85FFF">
        <w:t xml:space="preserve"> [cit. 1. 3. 2023]. </w:t>
      </w:r>
      <w:hyperlink r:id="rId37" w:history="1">
        <w:r w:rsidRPr="00F85FFF">
          <w:rPr>
            <w:rStyle w:val="Hypertextovodkaz"/>
            <w:rFonts w:asciiTheme="minorHAnsi" w:hAnsiTheme="minorHAnsi"/>
          </w:rPr>
          <w:t>https://erouska.cz/caste-dotazy?hledat=_</w:t>
        </w:r>
      </w:hyperlink>
    </w:p>
    <w:p w14:paraId="108C313C" w14:textId="77777777" w:rsidR="00A668FA" w:rsidRPr="00F85FFF" w:rsidRDefault="00A668FA" w:rsidP="00F85FFF">
      <w:pPr>
        <w:pStyle w:val="slovanseznam"/>
      </w:pPr>
      <w:r w:rsidRPr="00F85FFF">
        <w:t xml:space="preserve">eRouška. Chráním sebe, chráním tebe! [online]. </w:t>
      </w:r>
      <w:r w:rsidRPr="00F85FFF">
        <w:rPr>
          <w:i/>
          <w:iCs/>
        </w:rPr>
        <w:t>erouska.cz</w:t>
      </w:r>
      <w:r w:rsidRPr="00F85FFF">
        <w:t xml:space="preserve">. [cit. 17. 2. 2023]. </w:t>
      </w:r>
      <w:hyperlink r:id="rId38" w:history="1">
        <w:r w:rsidRPr="00F85FFF">
          <w:rPr>
            <w:rStyle w:val="Hypertextovodkaz"/>
            <w:rFonts w:asciiTheme="minorHAnsi" w:hAnsiTheme="minorHAnsi"/>
          </w:rPr>
          <w:t>https://erouska.cz/</w:t>
        </w:r>
      </w:hyperlink>
    </w:p>
    <w:p w14:paraId="6D4993C7" w14:textId="77777777" w:rsidR="00A668FA" w:rsidRPr="00F85FFF" w:rsidRDefault="00A668FA" w:rsidP="00F85FFF">
      <w:pPr>
        <w:pStyle w:val="slovanseznam"/>
      </w:pPr>
      <w:proofErr w:type="spellStart"/>
      <w:r w:rsidRPr="00F85FFF">
        <w:t>Etteldorf</w:t>
      </w:r>
      <w:proofErr w:type="spellEnd"/>
      <w:r w:rsidRPr="00F85FFF">
        <w:t xml:space="preserve">, C. EU </w:t>
      </w:r>
      <w:proofErr w:type="spellStart"/>
      <w:r w:rsidRPr="00F85FFF">
        <w:t>member</w:t>
      </w:r>
      <w:proofErr w:type="spellEnd"/>
      <w:r w:rsidRPr="00F85FFF">
        <w:t xml:space="preserve"> </w:t>
      </w:r>
      <w:proofErr w:type="spellStart"/>
      <w:r w:rsidRPr="00F85FFF">
        <w:t>state</w:t>
      </w:r>
      <w:proofErr w:type="spellEnd"/>
      <w:r w:rsidRPr="00F85FFF">
        <w:t xml:space="preserve"> data </w:t>
      </w:r>
      <w:proofErr w:type="spellStart"/>
      <w:r w:rsidRPr="00F85FFF">
        <w:t>protection</w:t>
      </w:r>
      <w:proofErr w:type="spellEnd"/>
      <w:r w:rsidRPr="00F85FFF">
        <w:t xml:space="preserve"> </w:t>
      </w:r>
      <w:proofErr w:type="spellStart"/>
      <w:r w:rsidRPr="00F85FFF">
        <w:t>authorities</w:t>
      </w:r>
      <w:proofErr w:type="spellEnd"/>
      <w:r w:rsidRPr="00F85FFF">
        <w:t xml:space="preserve"> </w:t>
      </w:r>
      <w:proofErr w:type="spellStart"/>
      <w:r w:rsidRPr="00F85FFF">
        <w:t>deal</w:t>
      </w:r>
      <w:proofErr w:type="spellEnd"/>
      <w:r w:rsidRPr="00F85FFF">
        <w:t xml:space="preserve"> </w:t>
      </w:r>
      <w:proofErr w:type="spellStart"/>
      <w:r w:rsidRPr="00F85FFF">
        <w:t>with</w:t>
      </w:r>
      <w:proofErr w:type="spellEnd"/>
      <w:r w:rsidRPr="00F85FFF">
        <w:t xml:space="preserve"> Covid-19: An </w:t>
      </w:r>
      <w:proofErr w:type="spellStart"/>
      <w:r w:rsidRPr="00F85FFF">
        <w:t>overview</w:t>
      </w:r>
      <w:proofErr w:type="spellEnd"/>
      <w:r w:rsidRPr="00F85FFF">
        <w:t xml:space="preserve">. </w:t>
      </w:r>
      <w:proofErr w:type="spellStart"/>
      <w:r w:rsidRPr="00F85FFF">
        <w:rPr>
          <w:i/>
          <w:iCs/>
        </w:rPr>
        <w:t>European</w:t>
      </w:r>
      <w:proofErr w:type="spellEnd"/>
      <w:r w:rsidRPr="00F85FFF">
        <w:rPr>
          <w:i/>
          <w:iCs/>
        </w:rPr>
        <w:t xml:space="preserve"> Data </w:t>
      </w:r>
      <w:proofErr w:type="spellStart"/>
      <w:r w:rsidRPr="00F85FFF">
        <w:rPr>
          <w:i/>
          <w:iCs/>
        </w:rPr>
        <w:t>Protection</w:t>
      </w:r>
      <w:proofErr w:type="spellEnd"/>
      <w:r w:rsidRPr="00F85FFF">
        <w:rPr>
          <w:i/>
          <w:iCs/>
        </w:rPr>
        <w:t xml:space="preserve"> </w:t>
      </w:r>
      <w:proofErr w:type="spellStart"/>
      <w:r w:rsidRPr="00F85FFF">
        <w:rPr>
          <w:i/>
          <w:iCs/>
        </w:rPr>
        <w:t>Law</w:t>
      </w:r>
      <w:proofErr w:type="spellEnd"/>
      <w:r w:rsidRPr="00F85FFF">
        <w:rPr>
          <w:i/>
          <w:iCs/>
        </w:rPr>
        <w:t xml:space="preserve"> </w:t>
      </w:r>
      <w:proofErr w:type="spellStart"/>
      <w:r w:rsidRPr="00F85FFF">
        <w:rPr>
          <w:i/>
          <w:iCs/>
        </w:rPr>
        <w:t>Review</w:t>
      </w:r>
      <w:proofErr w:type="spellEnd"/>
      <w:r w:rsidRPr="00F85FFF">
        <w:t>. 2020, č. 2, s. 265-280.</w:t>
      </w:r>
    </w:p>
    <w:p w14:paraId="3AB71B7D" w14:textId="77777777" w:rsidR="00A668FA" w:rsidRPr="00F85FFF" w:rsidRDefault="00A668FA" w:rsidP="00F85FFF">
      <w:pPr>
        <w:pStyle w:val="slovanseznam"/>
      </w:pPr>
      <w:proofErr w:type="spellStart"/>
      <w:r w:rsidRPr="00F85FFF">
        <w:t>European</w:t>
      </w:r>
      <w:proofErr w:type="spellEnd"/>
      <w:r w:rsidRPr="00F85FFF">
        <w:t xml:space="preserve"> </w:t>
      </w:r>
      <w:proofErr w:type="spellStart"/>
      <w:r w:rsidRPr="00F85FFF">
        <w:t>Parliament</w:t>
      </w:r>
      <w:proofErr w:type="spellEnd"/>
      <w:r w:rsidRPr="00F85FFF">
        <w:t xml:space="preserve">. </w:t>
      </w:r>
      <w:proofErr w:type="spellStart"/>
      <w:r w:rsidRPr="00F85FFF">
        <w:t>National</w:t>
      </w:r>
      <w:proofErr w:type="spellEnd"/>
      <w:r w:rsidRPr="00F85FFF">
        <w:t xml:space="preserve"> COVID-19 </w:t>
      </w:r>
      <w:proofErr w:type="spellStart"/>
      <w:r w:rsidRPr="00F85FFF">
        <w:t>contact</w:t>
      </w:r>
      <w:proofErr w:type="spellEnd"/>
      <w:r w:rsidRPr="00F85FFF">
        <w:t xml:space="preserve"> </w:t>
      </w:r>
      <w:proofErr w:type="spellStart"/>
      <w:r w:rsidRPr="00F85FFF">
        <w:t>tracing</w:t>
      </w:r>
      <w:proofErr w:type="spellEnd"/>
      <w:r w:rsidRPr="00F85FFF">
        <w:t xml:space="preserve"> </w:t>
      </w:r>
      <w:proofErr w:type="spellStart"/>
      <w:r w:rsidRPr="00F85FFF">
        <w:t>apps</w:t>
      </w:r>
      <w:proofErr w:type="spellEnd"/>
      <w:r w:rsidRPr="00F85FFF">
        <w:t xml:space="preserve"> [online]. </w:t>
      </w:r>
      <w:r w:rsidRPr="00F85FFF">
        <w:rPr>
          <w:i/>
          <w:iCs/>
        </w:rPr>
        <w:t>europarl.europa.eu.</w:t>
      </w:r>
      <w:r w:rsidRPr="00F85FFF">
        <w:t xml:space="preserve"> [cit. 22. 2. 2023]. </w:t>
      </w:r>
      <w:hyperlink r:id="rId39" w:history="1">
        <w:r w:rsidRPr="00F85FFF">
          <w:rPr>
            <w:rStyle w:val="Hypertextovodkaz"/>
            <w:rFonts w:asciiTheme="minorHAnsi" w:hAnsiTheme="minorHAnsi"/>
          </w:rPr>
          <w:t>https://www.europarl.europa.eu/RegData/etudes/BRIE/2020/652711/IPOL_BRI(2020)652711_EN.pdf</w:t>
        </w:r>
      </w:hyperlink>
    </w:p>
    <w:p w14:paraId="1DA652B8" w14:textId="77777777" w:rsidR="00A668FA" w:rsidRPr="00F85FFF" w:rsidRDefault="00A668FA" w:rsidP="00F85FFF">
      <w:pPr>
        <w:pStyle w:val="slovanseznam"/>
        <w:rPr>
          <w:rStyle w:val="Hypertextovodkaz"/>
          <w:rFonts w:asciiTheme="minorHAnsi" w:hAnsiTheme="minorHAnsi"/>
        </w:rPr>
      </w:pPr>
      <w:r w:rsidRPr="00F85FFF">
        <w:t xml:space="preserve">Evropská komise. Koronavirus: brána EU k zajištění interoperability aplikací pro vysledování kontaktů a varování – otázky a odpovědi </w:t>
      </w:r>
      <w:r w:rsidRPr="00F85FFF">
        <w:rPr>
          <w:rFonts w:cs="Arial"/>
          <w:color w:val="222222"/>
          <w:shd w:val="clear" w:color="auto" w:fill="FFFFFF"/>
        </w:rPr>
        <w:t xml:space="preserve">[online]. </w:t>
      </w:r>
      <w:r w:rsidRPr="00F85FFF">
        <w:rPr>
          <w:rFonts w:cs="Arial"/>
          <w:i/>
          <w:iCs/>
          <w:color w:val="222222"/>
          <w:shd w:val="clear" w:color="auto" w:fill="FFFFFF"/>
        </w:rPr>
        <w:t>ec.europa.eu</w:t>
      </w:r>
      <w:r w:rsidRPr="00F85FFF">
        <w:rPr>
          <w:rFonts w:cs="Arial"/>
          <w:color w:val="222222"/>
          <w:shd w:val="clear" w:color="auto" w:fill="FFFFFF"/>
        </w:rPr>
        <w:t xml:space="preserve">. 19. 10. 2020. [cit. 3. 3. 2023]. </w:t>
      </w:r>
      <w:hyperlink r:id="rId40" w:history="1">
        <w:r w:rsidRPr="00F85FFF">
          <w:rPr>
            <w:rStyle w:val="Hypertextovodkaz"/>
            <w:rFonts w:asciiTheme="minorHAnsi" w:hAnsiTheme="minorHAnsi" w:cs="Arial"/>
            <w:shd w:val="clear" w:color="auto" w:fill="FFFFFF"/>
          </w:rPr>
          <w:t>https://ec.europa.eu/commission/presscorner/detail/cs/qanda_20_1905</w:t>
        </w:r>
      </w:hyperlink>
    </w:p>
    <w:p w14:paraId="34DFB8B6" w14:textId="542F7D16" w:rsidR="00A668FA" w:rsidRPr="00F85FFF" w:rsidRDefault="00A668FA" w:rsidP="00F85FFF">
      <w:pPr>
        <w:pStyle w:val="slovanseznam"/>
      </w:pPr>
      <w:r w:rsidRPr="00F85FFF">
        <w:t xml:space="preserve">Evropská komise. SDĚLENÍ KOMISE EVROPSKÉMU PARLAMENTU, RADĚ, EVROPSKÉMU HOSPODÁŘSKÉMU A SOCIÁLNÍMU VÝBORU A VÝBORU REGIONŮ. Komplexní přístup k ochraně osobních údajů v Evropské unii. [online]. </w:t>
      </w:r>
      <w:r w:rsidRPr="00F85FFF">
        <w:rPr>
          <w:i/>
          <w:iCs/>
        </w:rPr>
        <w:t>eur-lex.europa.eu.</w:t>
      </w:r>
      <w:r w:rsidRPr="00F85FFF">
        <w:t xml:space="preserve"> 4. 11. 2010. [cit. 5. 2. 2023].</w:t>
      </w:r>
      <w:r w:rsidR="00895504">
        <w:t xml:space="preserve"> </w:t>
      </w:r>
      <w:hyperlink r:id="rId41" w:history="1">
        <w:r w:rsidR="00895504" w:rsidRPr="00DF2550">
          <w:rPr>
            <w:rStyle w:val="Hypertextovodkaz"/>
            <w:rFonts w:asciiTheme="minorHAnsi" w:hAnsiTheme="minorHAnsi"/>
          </w:rPr>
          <w:t>https://eur-lex.europa.eu/LexUriServ/LexUriServ.do?uri=COM:2010:0609:FIN:CS:PDF</w:t>
        </w:r>
      </w:hyperlink>
    </w:p>
    <w:p w14:paraId="05BDE168" w14:textId="77777777" w:rsidR="00A668FA" w:rsidRPr="00F85FFF" w:rsidRDefault="00A668FA" w:rsidP="00F85FFF">
      <w:pPr>
        <w:pStyle w:val="slovanseznam"/>
      </w:pPr>
      <w:r w:rsidRPr="00F85FFF">
        <w:t xml:space="preserve">Frýbová, A. et al. </w:t>
      </w:r>
      <w:r w:rsidRPr="00F85FFF">
        <w:rPr>
          <w:i/>
          <w:iCs/>
        </w:rPr>
        <w:t>GDPR a žádost podle stošestky v praxi obcí</w:t>
      </w:r>
      <w:r w:rsidRPr="00F85FFF">
        <w:t xml:space="preserve">. Praha: </w:t>
      </w:r>
      <w:proofErr w:type="spellStart"/>
      <w:r w:rsidRPr="00F85FFF">
        <w:t>Wolters</w:t>
      </w:r>
      <w:proofErr w:type="spellEnd"/>
      <w:r w:rsidRPr="00F85FFF">
        <w:t xml:space="preserve"> </w:t>
      </w:r>
      <w:proofErr w:type="spellStart"/>
      <w:r w:rsidRPr="00F85FFF">
        <w:t>Kluwer</w:t>
      </w:r>
      <w:proofErr w:type="spellEnd"/>
      <w:r w:rsidRPr="00F85FFF">
        <w:t>, 2021.</w:t>
      </w:r>
    </w:p>
    <w:p w14:paraId="607D0A9A" w14:textId="77777777" w:rsidR="00A668FA" w:rsidRPr="00F85FFF" w:rsidRDefault="00A668FA" w:rsidP="00F85FFF">
      <w:pPr>
        <w:pStyle w:val="slovanseznam"/>
      </w:pPr>
      <w:r w:rsidRPr="00F85FFF">
        <w:t xml:space="preserve">Gouvernement. </w:t>
      </w:r>
      <w:proofErr w:type="spellStart"/>
      <w:r w:rsidRPr="00F85FFF">
        <w:t>Application</w:t>
      </w:r>
      <w:proofErr w:type="spellEnd"/>
      <w:r w:rsidRPr="00F85FFF">
        <w:t xml:space="preserve"> </w:t>
      </w:r>
      <w:proofErr w:type="spellStart"/>
      <w:r w:rsidRPr="00F85FFF">
        <w:t>TousAntiCovid</w:t>
      </w:r>
      <w:proofErr w:type="spellEnd"/>
      <w:r w:rsidRPr="00F85FFF">
        <w:t xml:space="preserve"> [online]. </w:t>
      </w:r>
      <w:r w:rsidRPr="00F85FFF">
        <w:rPr>
          <w:i/>
          <w:iCs/>
        </w:rPr>
        <w:t>gouvernement.fr.</w:t>
      </w:r>
      <w:r w:rsidRPr="00F85FFF">
        <w:t xml:space="preserve"> [cit. 22. 2. 2023]. </w:t>
      </w:r>
      <w:hyperlink r:id="rId42" w:history="1">
        <w:r w:rsidRPr="00F85FFF">
          <w:rPr>
            <w:rStyle w:val="Hypertextovodkaz"/>
            <w:rFonts w:asciiTheme="minorHAnsi" w:hAnsiTheme="minorHAnsi"/>
          </w:rPr>
          <w:t>https://www.gouvernement.fr/info-coronavirus/tousanticovid</w:t>
        </w:r>
      </w:hyperlink>
    </w:p>
    <w:p w14:paraId="380C9C26" w14:textId="77777777" w:rsidR="00A668FA" w:rsidRPr="00F85FFF" w:rsidRDefault="00A668FA" w:rsidP="00F85FFF">
      <w:pPr>
        <w:pStyle w:val="slovanseznam"/>
      </w:pPr>
      <w:proofErr w:type="spellStart"/>
      <w:r w:rsidRPr="00F85FFF">
        <w:t>Horzinková</w:t>
      </w:r>
      <w:proofErr w:type="spellEnd"/>
      <w:r w:rsidRPr="00F85FFF">
        <w:t xml:space="preserve">, E., Fiala, Z. </w:t>
      </w:r>
      <w:r w:rsidRPr="00F85FFF">
        <w:rPr>
          <w:i/>
          <w:iCs/>
        </w:rPr>
        <w:t>Správní právo hmotné: obecná část</w:t>
      </w:r>
      <w:r w:rsidRPr="00F85FFF">
        <w:t xml:space="preserve">. 3. aktualizované vydání. Praha: </w:t>
      </w:r>
      <w:proofErr w:type="spellStart"/>
      <w:r w:rsidRPr="00F85FFF">
        <w:t>Leges</w:t>
      </w:r>
      <w:proofErr w:type="spellEnd"/>
      <w:r w:rsidRPr="00F85FFF">
        <w:t>, 2019</w:t>
      </w:r>
    </w:p>
    <w:p w14:paraId="56CF2E5A" w14:textId="77777777" w:rsidR="00A668FA" w:rsidRPr="00F85FFF" w:rsidRDefault="00A668FA" w:rsidP="00F85FFF">
      <w:pPr>
        <w:pStyle w:val="slovanseznam"/>
      </w:pPr>
      <w:proofErr w:type="spellStart"/>
      <w:r w:rsidRPr="00F85FFF">
        <w:t>Chadwick</w:t>
      </w:r>
      <w:proofErr w:type="spellEnd"/>
      <w:r w:rsidRPr="00F85FFF">
        <w:t xml:space="preserve">, L. France </w:t>
      </w:r>
      <w:proofErr w:type="spellStart"/>
      <w:r w:rsidRPr="00F85FFF">
        <w:t>approves</w:t>
      </w:r>
      <w:proofErr w:type="spellEnd"/>
      <w:r w:rsidRPr="00F85FFF">
        <w:t xml:space="preserve"> </w:t>
      </w:r>
      <w:proofErr w:type="spellStart"/>
      <w:r w:rsidRPr="00F85FFF">
        <w:t>release</w:t>
      </w:r>
      <w:proofErr w:type="spellEnd"/>
      <w:r w:rsidRPr="00F85FFF">
        <w:t xml:space="preserve"> </w:t>
      </w:r>
      <w:proofErr w:type="spellStart"/>
      <w:r w:rsidRPr="00F85FFF">
        <w:t>of</w:t>
      </w:r>
      <w:proofErr w:type="spellEnd"/>
      <w:r w:rsidRPr="00F85FFF">
        <w:t xml:space="preserve"> </w:t>
      </w:r>
      <w:proofErr w:type="spellStart"/>
      <w:r w:rsidRPr="00F85FFF">
        <w:t>controversial</w:t>
      </w:r>
      <w:proofErr w:type="spellEnd"/>
      <w:r w:rsidRPr="00F85FFF">
        <w:t xml:space="preserve"> COVID-19 </w:t>
      </w:r>
      <w:proofErr w:type="spellStart"/>
      <w:r w:rsidRPr="00F85FFF">
        <w:t>tracking</w:t>
      </w:r>
      <w:proofErr w:type="spellEnd"/>
      <w:r w:rsidRPr="00F85FFF">
        <w:t xml:space="preserve"> </w:t>
      </w:r>
      <w:proofErr w:type="spellStart"/>
      <w:r w:rsidRPr="00F85FFF">
        <w:t>app</w:t>
      </w:r>
      <w:proofErr w:type="spellEnd"/>
      <w:r w:rsidRPr="00F85FFF">
        <w:t xml:space="preserve"> [online]. </w:t>
      </w:r>
      <w:r w:rsidRPr="00F85FFF">
        <w:rPr>
          <w:i/>
          <w:iCs/>
        </w:rPr>
        <w:t>euronews.com.</w:t>
      </w:r>
      <w:r w:rsidRPr="00F85FFF">
        <w:t xml:space="preserve"> 28. 5. 2020. [cit. 22. 2. 2023]. </w:t>
      </w:r>
      <w:hyperlink r:id="rId43" w:history="1">
        <w:r w:rsidRPr="00F85FFF">
          <w:rPr>
            <w:rStyle w:val="Hypertextovodkaz"/>
            <w:rFonts w:asciiTheme="minorHAnsi" w:hAnsiTheme="minorHAnsi"/>
          </w:rPr>
          <w:t>https://www.euronews.com/2020/05/27/france-s-controversial-covid-19-tracking-phone-app-approved-by-lower-house-of-parliament</w:t>
        </w:r>
      </w:hyperlink>
    </w:p>
    <w:p w14:paraId="653216A6" w14:textId="77777777" w:rsidR="00A668FA" w:rsidRPr="00F85FFF" w:rsidRDefault="00A668FA" w:rsidP="00F85FFF">
      <w:pPr>
        <w:pStyle w:val="slovanseznam"/>
      </w:pPr>
      <w:r w:rsidRPr="00F85FFF">
        <w:t xml:space="preserve">Chvojka, Š. </w:t>
      </w:r>
      <w:r w:rsidRPr="00F85FFF">
        <w:rPr>
          <w:shd w:val="clear" w:color="auto" w:fill="FFFFFF"/>
        </w:rPr>
        <w:t>Ochrana soukromí v česko-slovenských chytrých karanténách</w:t>
      </w:r>
      <w:r w:rsidRPr="00F85FFF">
        <w:rPr>
          <w:i/>
          <w:iCs/>
          <w:shd w:val="clear" w:color="auto" w:fill="FFFFFF"/>
        </w:rPr>
        <w:t xml:space="preserve">. Revue pro právo a technologie. </w:t>
      </w:r>
      <w:r w:rsidRPr="00F85FFF">
        <w:rPr>
          <w:shd w:val="clear" w:color="auto" w:fill="FFFFFF"/>
        </w:rPr>
        <w:t xml:space="preserve">2021, č. 23, </w:t>
      </w:r>
      <w:r w:rsidRPr="00F85FFF">
        <w:t>s. 5-48.</w:t>
      </w:r>
    </w:p>
    <w:p w14:paraId="4D9BC3FB" w14:textId="1556DD7B" w:rsidR="00A668FA" w:rsidRPr="00F85FFF" w:rsidRDefault="00A668FA" w:rsidP="00F85FFF">
      <w:pPr>
        <w:pStyle w:val="slovanseznam"/>
      </w:pPr>
      <w:r w:rsidRPr="00F85FFF">
        <w:lastRenderedPageBreak/>
        <w:t xml:space="preserve">Jann, O., Kocourek P., Steiner J. Využití technologie Bluetooth pro trasování šíření covid-19 [online]. </w:t>
      </w:r>
      <w:r w:rsidRPr="00F85FFF">
        <w:rPr>
          <w:i/>
          <w:iCs/>
        </w:rPr>
        <w:t>idea.cerge-ei.cz.</w:t>
      </w:r>
      <w:r w:rsidRPr="00F85FFF">
        <w:t xml:space="preserve"> 2020. [cit. 26. 10. 2020]. </w:t>
      </w:r>
      <w:hyperlink r:id="rId44" w:history="1">
        <w:r w:rsidRPr="00F85FFF">
          <w:rPr>
            <w:rStyle w:val="Hypertextovodkaz"/>
            <w:rFonts w:asciiTheme="minorHAnsi" w:hAnsiTheme="minorHAnsi"/>
          </w:rPr>
          <w:t>https://idea.cerge-ei.cz/files/IDEA_Trasovani_covid19_duben2020_14.pdf</w:t>
        </w:r>
      </w:hyperlink>
    </w:p>
    <w:p w14:paraId="6BBA60AD" w14:textId="77777777" w:rsidR="00A668FA" w:rsidRPr="00F85FFF" w:rsidRDefault="00A668FA" w:rsidP="00F85FFF">
      <w:pPr>
        <w:pStyle w:val="slovanseznam"/>
      </w:pPr>
      <w:proofErr w:type="spellStart"/>
      <w:r w:rsidRPr="00F85FFF">
        <w:t>Kmec</w:t>
      </w:r>
      <w:proofErr w:type="spellEnd"/>
      <w:r w:rsidRPr="00F85FFF">
        <w:t>, J. a kol. </w:t>
      </w:r>
      <w:r w:rsidRPr="00F85FFF">
        <w:rPr>
          <w:i/>
          <w:iCs/>
        </w:rPr>
        <w:t>Evropská úmluva o lidských právech: komentář</w:t>
      </w:r>
      <w:r w:rsidRPr="00F85FFF">
        <w:t>. Praha: C.H. Beck, 2012.</w:t>
      </w:r>
    </w:p>
    <w:p w14:paraId="681BCDA6" w14:textId="77777777" w:rsidR="00A668FA" w:rsidRPr="00F85FFF" w:rsidRDefault="00A668FA" w:rsidP="00F85FFF">
      <w:pPr>
        <w:pStyle w:val="slovanseznam"/>
      </w:pPr>
      <w:r w:rsidRPr="00F85FFF">
        <w:t xml:space="preserve">Křepelka, F. </w:t>
      </w:r>
      <w:r w:rsidRPr="00F85FFF">
        <w:rPr>
          <w:shd w:val="clear" w:color="auto" w:fill="FFFFFF"/>
        </w:rPr>
        <w:t xml:space="preserve">Právo pandemie covidu-19: náčrt celkového obrazu. </w:t>
      </w:r>
      <w:r w:rsidRPr="00F85FFF">
        <w:rPr>
          <w:i/>
          <w:iCs/>
          <w:shd w:val="clear" w:color="auto" w:fill="FFFFFF"/>
        </w:rPr>
        <w:t xml:space="preserve">Časopis zdravotnického práva a bioetiky. </w:t>
      </w:r>
      <w:r w:rsidRPr="00F85FFF">
        <w:rPr>
          <w:shd w:val="clear" w:color="auto" w:fill="FFFFFF"/>
        </w:rPr>
        <w:t>2020, č. 3, s. 1-70.</w:t>
      </w:r>
    </w:p>
    <w:p w14:paraId="0DAD3C70" w14:textId="77777777" w:rsidR="00A668FA" w:rsidRPr="00F85FFF" w:rsidRDefault="00A668FA" w:rsidP="00F85FFF">
      <w:pPr>
        <w:pStyle w:val="slovanseznam"/>
      </w:pPr>
      <w:proofErr w:type="spellStart"/>
      <w:r w:rsidRPr="00F85FFF">
        <w:t>Lintvedt</w:t>
      </w:r>
      <w:proofErr w:type="spellEnd"/>
      <w:r w:rsidRPr="00F85FFF">
        <w:t xml:space="preserve">, Naomi, M. COVID-19 </w:t>
      </w:r>
      <w:proofErr w:type="spellStart"/>
      <w:r w:rsidRPr="00F85FFF">
        <w:t>Tracing</w:t>
      </w:r>
      <w:proofErr w:type="spellEnd"/>
      <w:r w:rsidRPr="00F85FFF">
        <w:t xml:space="preserve"> </w:t>
      </w:r>
      <w:proofErr w:type="spellStart"/>
      <w:r w:rsidRPr="00F85FFF">
        <w:t>Apps</w:t>
      </w:r>
      <w:proofErr w:type="spellEnd"/>
      <w:r w:rsidRPr="00F85FFF">
        <w:t xml:space="preserve"> as a </w:t>
      </w:r>
      <w:proofErr w:type="spellStart"/>
      <w:r w:rsidRPr="00F85FFF">
        <w:t>Legal</w:t>
      </w:r>
      <w:proofErr w:type="spellEnd"/>
      <w:r w:rsidRPr="00F85FFF">
        <w:t xml:space="preserve"> </w:t>
      </w:r>
      <w:proofErr w:type="spellStart"/>
      <w:r w:rsidRPr="00F85FFF">
        <w:t>Problem</w:t>
      </w:r>
      <w:proofErr w:type="spellEnd"/>
      <w:r w:rsidRPr="00F85FFF">
        <w:t xml:space="preserve">: An </w:t>
      </w:r>
      <w:proofErr w:type="spellStart"/>
      <w:r w:rsidRPr="00F85FFF">
        <w:t>Investigation</w:t>
      </w:r>
      <w:proofErr w:type="spellEnd"/>
      <w:r w:rsidRPr="00F85FFF">
        <w:t xml:space="preserve"> </w:t>
      </w:r>
      <w:proofErr w:type="spellStart"/>
      <w:r w:rsidRPr="00F85FFF">
        <w:t>of</w:t>
      </w:r>
      <w:proofErr w:type="spellEnd"/>
      <w:r w:rsidRPr="00F85FFF">
        <w:t xml:space="preserve"> </w:t>
      </w:r>
      <w:proofErr w:type="spellStart"/>
      <w:r w:rsidRPr="00F85FFF">
        <w:t>the</w:t>
      </w:r>
      <w:proofErr w:type="spellEnd"/>
      <w:r w:rsidRPr="00F85FFF">
        <w:t xml:space="preserve"> </w:t>
      </w:r>
      <w:proofErr w:type="spellStart"/>
      <w:r w:rsidRPr="00F85FFF">
        <w:t>Norwegian</w:t>
      </w:r>
      <w:proofErr w:type="spellEnd"/>
      <w:r w:rsidRPr="00F85FFF">
        <w:t xml:space="preserve"> „</w:t>
      </w:r>
      <w:proofErr w:type="spellStart"/>
      <w:r w:rsidRPr="00F85FFF">
        <w:t>Smittestopp</w:t>
      </w:r>
      <w:proofErr w:type="spellEnd"/>
      <w:r w:rsidRPr="00F85FFF">
        <w:t xml:space="preserve">“ </w:t>
      </w:r>
      <w:proofErr w:type="spellStart"/>
      <w:r w:rsidRPr="00F85FFF">
        <w:t>App</w:t>
      </w:r>
      <w:proofErr w:type="spellEnd"/>
      <w:r w:rsidRPr="00F85FFF">
        <w:t xml:space="preserve">. </w:t>
      </w:r>
      <w:r w:rsidRPr="00F85FFF">
        <w:rPr>
          <w:i/>
          <w:iCs/>
        </w:rPr>
        <w:t xml:space="preserve">Oslo </w:t>
      </w:r>
      <w:proofErr w:type="spellStart"/>
      <w:r w:rsidRPr="00F85FFF">
        <w:rPr>
          <w:i/>
          <w:iCs/>
        </w:rPr>
        <w:t>Law</w:t>
      </w:r>
      <w:proofErr w:type="spellEnd"/>
      <w:r w:rsidRPr="00F85FFF">
        <w:rPr>
          <w:i/>
          <w:iCs/>
        </w:rPr>
        <w:t xml:space="preserve"> </w:t>
      </w:r>
      <w:proofErr w:type="spellStart"/>
      <w:r w:rsidRPr="00F85FFF">
        <w:rPr>
          <w:i/>
          <w:iCs/>
        </w:rPr>
        <w:t>Review</w:t>
      </w:r>
      <w:proofErr w:type="spellEnd"/>
      <w:r w:rsidRPr="00F85FFF">
        <w:t>. 2021, č. 2, s. 69-87.</w:t>
      </w:r>
    </w:p>
    <w:p w14:paraId="49F45414" w14:textId="77777777" w:rsidR="00A668FA" w:rsidRPr="00F85FFF" w:rsidRDefault="00A668FA" w:rsidP="00F85FFF">
      <w:pPr>
        <w:pStyle w:val="slovanseznam"/>
      </w:pPr>
      <w:proofErr w:type="spellStart"/>
      <w:r w:rsidRPr="00F85FFF">
        <w:t>Lomas</w:t>
      </w:r>
      <w:proofErr w:type="spellEnd"/>
      <w:r w:rsidRPr="00F85FFF">
        <w:t xml:space="preserve">, N. </w:t>
      </w:r>
      <w:proofErr w:type="spellStart"/>
      <w:r w:rsidRPr="00F85FFF">
        <w:t>Europe´s</w:t>
      </w:r>
      <w:proofErr w:type="spellEnd"/>
      <w:r w:rsidRPr="00F85FFF">
        <w:t xml:space="preserve"> PEPP-PT COVID-19 </w:t>
      </w:r>
      <w:proofErr w:type="spellStart"/>
      <w:r w:rsidRPr="00F85FFF">
        <w:t>contacts</w:t>
      </w:r>
      <w:proofErr w:type="spellEnd"/>
      <w:r w:rsidRPr="00F85FFF">
        <w:t xml:space="preserve"> </w:t>
      </w:r>
      <w:proofErr w:type="spellStart"/>
      <w:r w:rsidRPr="00F85FFF">
        <w:t>tracing</w:t>
      </w:r>
      <w:proofErr w:type="spellEnd"/>
      <w:r w:rsidRPr="00F85FFF">
        <w:t xml:space="preserve"> standard </w:t>
      </w:r>
      <w:proofErr w:type="spellStart"/>
      <w:r w:rsidRPr="00F85FFF">
        <w:t>push</w:t>
      </w:r>
      <w:proofErr w:type="spellEnd"/>
      <w:r w:rsidRPr="00F85FFF">
        <w:t xml:space="preserve"> </w:t>
      </w:r>
      <w:proofErr w:type="spellStart"/>
      <w:r w:rsidRPr="00F85FFF">
        <w:t>could</w:t>
      </w:r>
      <w:proofErr w:type="spellEnd"/>
      <w:r w:rsidRPr="00F85FFF">
        <w:t xml:space="preserve"> </w:t>
      </w:r>
      <w:proofErr w:type="spellStart"/>
      <w:r w:rsidRPr="00F85FFF">
        <w:t>be</w:t>
      </w:r>
      <w:proofErr w:type="spellEnd"/>
      <w:r w:rsidRPr="00F85FFF">
        <w:t xml:space="preserve"> </w:t>
      </w:r>
      <w:proofErr w:type="spellStart"/>
      <w:r w:rsidRPr="00F85FFF">
        <w:t>squaring</w:t>
      </w:r>
      <w:proofErr w:type="spellEnd"/>
      <w:r w:rsidRPr="00F85FFF">
        <w:t xml:space="preserve"> up </w:t>
      </w:r>
      <w:proofErr w:type="spellStart"/>
      <w:r w:rsidRPr="00F85FFF">
        <w:t>for</w:t>
      </w:r>
      <w:proofErr w:type="spellEnd"/>
      <w:r w:rsidRPr="00F85FFF">
        <w:t xml:space="preserve"> a </w:t>
      </w:r>
      <w:proofErr w:type="spellStart"/>
      <w:r w:rsidRPr="00F85FFF">
        <w:t>fight</w:t>
      </w:r>
      <w:proofErr w:type="spellEnd"/>
      <w:r w:rsidRPr="00F85FFF">
        <w:t xml:space="preserve"> </w:t>
      </w:r>
      <w:proofErr w:type="spellStart"/>
      <w:r w:rsidRPr="00F85FFF">
        <w:t>with</w:t>
      </w:r>
      <w:proofErr w:type="spellEnd"/>
      <w:r w:rsidRPr="00F85FFF">
        <w:t xml:space="preserve"> Apple and Google [online]. </w:t>
      </w:r>
      <w:r w:rsidRPr="00F85FFF">
        <w:rPr>
          <w:i/>
          <w:iCs/>
        </w:rPr>
        <w:t>techcrunch.com.</w:t>
      </w:r>
      <w:r w:rsidRPr="00F85FFF">
        <w:t xml:space="preserve"> 17. 5. 2020. [cit. 21. 2. 2023]. </w:t>
      </w:r>
      <w:hyperlink r:id="rId45" w:history="1">
        <w:r w:rsidRPr="00F85FFF">
          <w:rPr>
            <w:rStyle w:val="Hypertextovodkaz"/>
            <w:rFonts w:asciiTheme="minorHAnsi" w:hAnsiTheme="minorHAnsi"/>
          </w:rPr>
          <w:t>https://techcrunch.com/2020/04/17/europes-pepp-pt-covid-19-contacts-tracing-standard-push-could-be-squaring-up-for-a-fight-with-apple-and-google/</w:t>
        </w:r>
      </w:hyperlink>
    </w:p>
    <w:p w14:paraId="3D4A505E" w14:textId="77777777" w:rsidR="00A668FA" w:rsidRPr="00F85FFF" w:rsidRDefault="00A668FA" w:rsidP="00F85FFF">
      <w:pPr>
        <w:pStyle w:val="slovanseznam"/>
      </w:pPr>
      <w:proofErr w:type="spellStart"/>
      <w:r w:rsidRPr="00F85FFF">
        <w:t>Mageit</w:t>
      </w:r>
      <w:proofErr w:type="spellEnd"/>
      <w:r w:rsidRPr="00F85FFF">
        <w:t xml:space="preserve">, S. France </w:t>
      </w:r>
      <w:proofErr w:type="spellStart"/>
      <w:r w:rsidRPr="00F85FFF">
        <w:t>launches</w:t>
      </w:r>
      <w:proofErr w:type="spellEnd"/>
      <w:r w:rsidRPr="00F85FFF">
        <w:t xml:space="preserve"> </w:t>
      </w:r>
      <w:proofErr w:type="spellStart"/>
      <w:r w:rsidRPr="00F85FFF">
        <w:t>new</w:t>
      </w:r>
      <w:proofErr w:type="spellEnd"/>
      <w:r w:rsidRPr="00F85FFF">
        <w:t xml:space="preserve"> </w:t>
      </w:r>
      <w:proofErr w:type="spellStart"/>
      <w:r w:rsidRPr="00F85FFF">
        <w:t>contact</w:t>
      </w:r>
      <w:proofErr w:type="spellEnd"/>
      <w:r w:rsidRPr="00F85FFF">
        <w:t xml:space="preserve"> </w:t>
      </w:r>
      <w:proofErr w:type="spellStart"/>
      <w:r w:rsidRPr="00F85FFF">
        <w:t>tracing</w:t>
      </w:r>
      <w:proofErr w:type="spellEnd"/>
      <w:r w:rsidRPr="00F85FFF">
        <w:t xml:space="preserve"> </w:t>
      </w:r>
      <w:proofErr w:type="spellStart"/>
      <w:r w:rsidRPr="00F85FFF">
        <w:t>app</w:t>
      </w:r>
      <w:proofErr w:type="spellEnd"/>
      <w:r w:rsidRPr="00F85FFF">
        <w:t xml:space="preserve">, </w:t>
      </w:r>
      <w:proofErr w:type="spellStart"/>
      <w:r w:rsidRPr="00F85FFF">
        <w:t>TousAntiCovid</w:t>
      </w:r>
      <w:proofErr w:type="spellEnd"/>
      <w:r w:rsidRPr="00F85FFF">
        <w:rPr>
          <w:i/>
          <w:iCs/>
        </w:rPr>
        <w:t xml:space="preserve"> </w:t>
      </w:r>
      <w:r w:rsidRPr="00F85FFF">
        <w:t xml:space="preserve">[online]. </w:t>
      </w:r>
      <w:r w:rsidRPr="00F85FFF">
        <w:rPr>
          <w:i/>
          <w:iCs/>
        </w:rPr>
        <w:t>healthcareitnews.com.</w:t>
      </w:r>
      <w:r w:rsidRPr="00F85FFF">
        <w:t xml:space="preserve"> 26. 10. 2020. [cit. 22. 2. 2023]. </w:t>
      </w:r>
      <w:hyperlink r:id="rId46" w:history="1">
        <w:r w:rsidRPr="00F85FFF">
          <w:rPr>
            <w:rStyle w:val="Hypertextovodkaz"/>
            <w:rFonts w:asciiTheme="minorHAnsi" w:hAnsiTheme="minorHAnsi"/>
          </w:rPr>
          <w:t>https://www.healthcareitnews.com/news/emea/france-launches-new-contact-tracing-app-tousanticovid</w:t>
        </w:r>
      </w:hyperlink>
    </w:p>
    <w:p w14:paraId="66F9FC77" w14:textId="77777777" w:rsidR="00A668FA" w:rsidRPr="00F85FFF" w:rsidRDefault="00A668FA" w:rsidP="00F85FFF">
      <w:pPr>
        <w:pStyle w:val="slovanseznam"/>
      </w:pPr>
      <w:r w:rsidRPr="00F85FFF">
        <w:t xml:space="preserve">Mapy.cz upozorní, pokud jste se dostali do kontaktu s osobou nakaženou Covid-19 [online]. </w:t>
      </w:r>
      <w:r w:rsidRPr="00F85FFF">
        <w:rPr>
          <w:i/>
          <w:iCs/>
        </w:rPr>
        <w:t>seznamzpravy.cz.</w:t>
      </w:r>
      <w:r w:rsidRPr="00F85FFF">
        <w:t xml:space="preserve"> 21. 4. 2020. [cit. 28. 10. 2020]. </w:t>
      </w:r>
      <w:hyperlink r:id="rId47" w:history="1">
        <w:r w:rsidRPr="00F85FFF">
          <w:rPr>
            <w:rStyle w:val="Hypertextovodkaz"/>
            <w:rFonts w:asciiTheme="minorHAnsi" w:hAnsiTheme="minorHAnsi"/>
          </w:rPr>
          <w:t>https://www.seznamzpravy.cz/clanek/mapy-cz-upozorni-pokud-jste-se-dostali-do-kontaktu-s-osobou-nakazenou-covid-19-100556</w:t>
        </w:r>
      </w:hyperlink>
    </w:p>
    <w:p w14:paraId="1F5744AA" w14:textId="301CB494" w:rsidR="00A668FA" w:rsidRPr="00F85FFF" w:rsidRDefault="00A668FA" w:rsidP="00F85FFF">
      <w:pPr>
        <w:pStyle w:val="slovanseznam"/>
      </w:pPr>
      <w:r w:rsidRPr="00F85FFF">
        <w:t xml:space="preserve">Ministerstvo zdravotnictví České republiky. eRoušku využilo 1,7 milionů uživatelů, kteří pomohli ochránit své okolí [online]. </w:t>
      </w:r>
      <w:r w:rsidRPr="00F85FFF">
        <w:rPr>
          <w:i/>
          <w:iCs/>
        </w:rPr>
        <w:t>mzcr.cz</w:t>
      </w:r>
      <w:r w:rsidRPr="00F85FFF">
        <w:t>. 1. 11. 2021</w:t>
      </w:r>
      <w:r w:rsidR="00895504">
        <w:t>.</w:t>
      </w:r>
      <w:r w:rsidRPr="00F85FFF">
        <w:t xml:space="preserve"> [cit. 11. 2. 2023]. </w:t>
      </w:r>
      <w:hyperlink r:id="rId48" w:history="1">
        <w:r w:rsidRPr="00F85FFF">
          <w:rPr>
            <w:rStyle w:val="Hypertextovodkaz"/>
            <w:rFonts w:asciiTheme="minorHAnsi" w:hAnsiTheme="minorHAnsi"/>
          </w:rPr>
          <w:t>https://www.mzcr.cz/tiskove-centrum-mz/erousku-vyuzilo-17-milionu-uzivatelu-kteri-pomohli-ochranit-sve-okoli/</w:t>
        </w:r>
      </w:hyperlink>
    </w:p>
    <w:p w14:paraId="71F1E2A8" w14:textId="165BF5C8" w:rsidR="00A668FA" w:rsidRPr="00F85FFF" w:rsidRDefault="00A668FA" w:rsidP="00F85FFF">
      <w:pPr>
        <w:pStyle w:val="slovanseznam"/>
      </w:pPr>
      <w:r w:rsidRPr="00F85FFF">
        <w:t xml:space="preserve">Ministerstvo zdravotnictví České republiky. Informace o zpracování osobních údajů v rámci aplikace eRouška 2.0 [online]. </w:t>
      </w:r>
      <w:r w:rsidRPr="00F85FFF">
        <w:rPr>
          <w:i/>
          <w:iCs/>
        </w:rPr>
        <w:t>mzcr.cz.</w:t>
      </w:r>
      <w:r w:rsidRPr="00F85FFF">
        <w:rPr>
          <w:i/>
          <w:iCs/>
          <w:color w:val="333333"/>
          <w:shd w:val="clear" w:color="auto" w:fill="F2F2F2"/>
        </w:rPr>
        <w:t xml:space="preserve"> </w:t>
      </w:r>
      <w:r w:rsidRPr="00F85FFF">
        <w:t>[cit. 30. 11. 2022].</w:t>
      </w:r>
      <w:r w:rsidR="00F85FFF" w:rsidRPr="00F85FFF">
        <w:t xml:space="preserve"> </w:t>
      </w:r>
      <w:hyperlink r:id="rId49" w:history="1">
        <w:r w:rsidR="00F85FFF" w:rsidRPr="00F85FFF">
          <w:rPr>
            <w:rStyle w:val="Hypertextovodkaz"/>
            <w:rFonts w:asciiTheme="minorHAnsi" w:hAnsiTheme="minorHAnsi"/>
          </w:rPr>
          <w:t>https://www.mzcr.cz/wp-content/uploads/2020/09/Informace-o-zpracova%CC%81ni%CC%81-osobni%CC%81ch-u%CC%81daju%CC%8A_eRous%CC%8Cka-2.0.pdf</w:t>
        </w:r>
      </w:hyperlink>
    </w:p>
    <w:p w14:paraId="67912A02" w14:textId="77777777" w:rsidR="00A668FA" w:rsidRPr="00F85FFF" w:rsidRDefault="00A668FA" w:rsidP="00F85FFF">
      <w:pPr>
        <w:pStyle w:val="slovanseznam"/>
      </w:pPr>
      <w:r w:rsidRPr="00F85FFF">
        <w:t xml:space="preserve">Ministerstvo zdravotnictví České republiky. Ministerstvo dokončilo novou verzi eRoušky, ke stažení bude v polovině září [online]. </w:t>
      </w:r>
      <w:r w:rsidRPr="00F85FFF">
        <w:rPr>
          <w:i/>
          <w:iCs/>
        </w:rPr>
        <w:lastRenderedPageBreak/>
        <w:t>mzcr.cz</w:t>
      </w:r>
      <w:r w:rsidRPr="00F85FFF">
        <w:rPr>
          <w:i/>
          <w:iCs/>
          <w:color w:val="333333"/>
          <w:shd w:val="clear" w:color="auto" w:fill="F2F2F2"/>
        </w:rPr>
        <w:t>.</w:t>
      </w:r>
      <w:r w:rsidRPr="00F85FFF">
        <w:t xml:space="preserve"> 2. 9. 2020. [cit. 30. 11. 2022]. </w:t>
      </w:r>
      <w:hyperlink r:id="rId50" w:history="1">
        <w:r w:rsidRPr="00F85FFF">
          <w:rPr>
            <w:rStyle w:val="Hypertextovodkaz"/>
            <w:rFonts w:asciiTheme="minorHAnsi" w:hAnsiTheme="minorHAnsi"/>
          </w:rPr>
          <w:t>https://www.mzcr.cz/tiskove-centrum-mz/ministerstvo-dokoncilo-novou-verzi-erousky-ke-stazeni-bude-v-polovine-zari/</w:t>
        </w:r>
      </w:hyperlink>
    </w:p>
    <w:p w14:paraId="47058CFB" w14:textId="77777777" w:rsidR="00A668FA" w:rsidRPr="00F85FFF" w:rsidRDefault="00A668FA" w:rsidP="00F85FFF">
      <w:pPr>
        <w:pStyle w:val="slovanseznam"/>
      </w:pPr>
      <w:r w:rsidRPr="00F85FFF">
        <w:t>Ministerstvo zdravotnictví České republiky</w:t>
      </w:r>
      <w:r w:rsidRPr="00F85FFF">
        <w:rPr>
          <w:i/>
          <w:iCs/>
        </w:rPr>
        <w:t xml:space="preserve">. </w:t>
      </w:r>
      <w:r w:rsidRPr="00F85FFF">
        <w:t>Odpověď Ministerstva zdravotnictví na žádost o informaci dle zákona č. 106/1999 Sb., o svobodném přístupu k informacím, ve znění pozdějších předpisů</w:t>
      </w:r>
      <w:r w:rsidRPr="00F85FFF">
        <w:rPr>
          <w:i/>
          <w:iCs/>
        </w:rPr>
        <w:t xml:space="preserve"> </w:t>
      </w:r>
      <w:r w:rsidRPr="00F85FFF">
        <w:t xml:space="preserve">[online]. </w:t>
      </w:r>
      <w:r w:rsidRPr="00F85FFF">
        <w:rPr>
          <w:i/>
          <w:iCs/>
        </w:rPr>
        <w:t>infoprovsechny.cz.</w:t>
      </w:r>
      <w:r w:rsidRPr="00F85FFF">
        <w:t xml:space="preserve"> 6. 10. 2021. [cit. 20. 2. 2023]. </w:t>
      </w:r>
      <w:hyperlink r:id="rId51" w:history="1">
        <w:r w:rsidRPr="00F85FFF">
          <w:rPr>
            <w:rStyle w:val="Hypertextovodkaz"/>
            <w:rFonts w:asciiTheme="minorHAnsi" w:hAnsiTheme="minorHAnsi"/>
          </w:rPr>
          <w:t>https://www.infoprovsechny.cz/request/9126/response/16059/attach/2/odpove%20001.pdf?cookie_passthrough=1</w:t>
        </w:r>
      </w:hyperlink>
    </w:p>
    <w:p w14:paraId="3AFE557F" w14:textId="77777777" w:rsidR="00A668FA" w:rsidRPr="00F85FFF" w:rsidRDefault="00A668FA" w:rsidP="00F85FFF">
      <w:pPr>
        <w:pStyle w:val="slovanseznam"/>
      </w:pPr>
      <w:r w:rsidRPr="00F85FFF">
        <w:t xml:space="preserve">Míšek, J. </w:t>
      </w:r>
      <w:r w:rsidRPr="00F85FFF">
        <w:rPr>
          <w:i/>
          <w:iCs/>
        </w:rPr>
        <w:t>Moderní regulatorní metody ochrany osobních údajů</w:t>
      </w:r>
      <w:r w:rsidRPr="00F85FFF">
        <w:t>. Brno: Masarykova univerzita, 2020.</w:t>
      </w:r>
    </w:p>
    <w:p w14:paraId="315CD0FA" w14:textId="77777777" w:rsidR="00A668FA" w:rsidRPr="00F85FFF" w:rsidRDefault="00A668FA" w:rsidP="00F85FFF">
      <w:pPr>
        <w:pStyle w:val="slovanseznam"/>
        <w:rPr>
          <w:rStyle w:val="Hypertextovodkaz"/>
          <w:rFonts w:asciiTheme="minorHAnsi" w:hAnsiTheme="minorHAnsi"/>
          <w:color w:val="auto"/>
          <w:u w:val="none"/>
        </w:rPr>
      </w:pPr>
      <w:r w:rsidRPr="00F85FFF">
        <w:t xml:space="preserve">Morley, J. et al. </w:t>
      </w:r>
      <w:proofErr w:type="spellStart"/>
      <w:r w:rsidRPr="00F85FFF">
        <w:t>Ethical</w:t>
      </w:r>
      <w:proofErr w:type="spellEnd"/>
      <w:r w:rsidRPr="00F85FFF">
        <w:t xml:space="preserve"> </w:t>
      </w:r>
      <w:proofErr w:type="spellStart"/>
      <w:r w:rsidRPr="00F85FFF">
        <w:t>guidelines</w:t>
      </w:r>
      <w:proofErr w:type="spellEnd"/>
      <w:r w:rsidRPr="00F85FFF">
        <w:t xml:space="preserve"> </w:t>
      </w:r>
      <w:proofErr w:type="spellStart"/>
      <w:r w:rsidRPr="00F85FFF">
        <w:t>for</w:t>
      </w:r>
      <w:proofErr w:type="spellEnd"/>
      <w:r w:rsidRPr="00F85FFF">
        <w:t xml:space="preserve"> COVID-19 </w:t>
      </w:r>
      <w:proofErr w:type="spellStart"/>
      <w:r w:rsidRPr="00F85FFF">
        <w:t>tracing</w:t>
      </w:r>
      <w:proofErr w:type="spellEnd"/>
      <w:r w:rsidRPr="00F85FFF">
        <w:t xml:space="preserve"> </w:t>
      </w:r>
      <w:proofErr w:type="spellStart"/>
      <w:r w:rsidRPr="00F85FFF">
        <w:t>apps</w:t>
      </w:r>
      <w:proofErr w:type="spellEnd"/>
      <w:r w:rsidRPr="00F85FFF">
        <w:t xml:space="preserve"> [online]. </w:t>
      </w:r>
      <w:proofErr w:type="spellStart"/>
      <w:r w:rsidRPr="00F85FFF">
        <w:rPr>
          <w:i/>
          <w:iCs/>
        </w:rPr>
        <w:t>Nature</w:t>
      </w:r>
      <w:proofErr w:type="spellEnd"/>
      <w:r w:rsidRPr="00F85FFF">
        <w:rPr>
          <w:i/>
          <w:iCs/>
        </w:rPr>
        <w:t>.</w:t>
      </w:r>
      <w:r w:rsidRPr="00F85FFF">
        <w:t xml:space="preserve"> 28. 5. 2020. [cit. 24. 11. 2022]. </w:t>
      </w:r>
      <w:hyperlink r:id="rId52" w:history="1">
        <w:r w:rsidRPr="00F85FFF">
          <w:rPr>
            <w:rStyle w:val="Hypertextovodkaz"/>
            <w:rFonts w:asciiTheme="minorHAnsi" w:hAnsiTheme="minorHAnsi"/>
          </w:rPr>
          <w:t>https://www.nature.com/articles/d41586-020-01578-0</w:t>
        </w:r>
      </w:hyperlink>
    </w:p>
    <w:p w14:paraId="50C9E168" w14:textId="77777777" w:rsidR="00A668FA" w:rsidRPr="00F85FFF" w:rsidRDefault="00A668FA" w:rsidP="00F85FFF">
      <w:pPr>
        <w:pStyle w:val="slovanseznam"/>
      </w:pPr>
      <w:proofErr w:type="spellStart"/>
      <w:r w:rsidRPr="00F85FFF">
        <w:t>Mozes</w:t>
      </w:r>
      <w:proofErr w:type="spellEnd"/>
      <w:r w:rsidRPr="00F85FFF">
        <w:t xml:space="preserve">, A. </w:t>
      </w:r>
      <w:r w:rsidRPr="00F85FFF">
        <w:rPr>
          <w:shd w:val="clear" w:color="auto" w:fill="FFFFFF"/>
        </w:rPr>
        <w:t xml:space="preserve">COVID </w:t>
      </w:r>
      <w:proofErr w:type="spellStart"/>
      <w:r w:rsidRPr="00F85FFF">
        <w:rPr>
          <w:shd w:val="clear" w:color="auto" w:fill="FFFFFF"/>
        </w:rPr>
        <w:t>transmission</w:t>
      </w:r>
      <w:proofErr w:type="spellEnd"/>
      <w:r w:rsidRPr="00F85FFF">
        <w:rPr>
          <w:shd w:val="clear" w:color="auto" w:fill="FFFFFF"/>
        </w:rPr>
        <w:t xml:space="preserve"> 1,000 </w:t>
      </w:r>
      <w:proofErr w:type="spellStart"/>
      <w:r w:rsidRPr="00F85FFF">
        <w:rPr>
          <w:shd w:val="clear" w:color="auto" w:fill="FFFFFF"/>
        </w:rPr>
        <w:t>times</w:t>
      </w:r>
      <w:proofErr w:type="spellEnd"/>
      <w:r w:rsidRPr="00F85FFF">
        <w:rPr>
          <w:shd w:val="clear" w:color="auto" w:fill="FFFFFF"/>
        </w:rPr>
        <w:t xml:space="preserve"> more </w:t>
      </w:r>
      <w:proofErr w:type="spellStart"/>
      <w:r w:rsidRPr="00F85FFF">
        <w:rPr>
          <w:shd w:val="clear" w:color="auto" w:fill="FFFFFF"/>
        </w:rPr>
        <w:t>likely</w:t>
      </w:r>
      <w:proofErr w:type="spellEnd"/>
      <w:r w:rsidRPr="00F85FFF">
        <w:rPr>
          <w:shd w:val="clear" w:color="auto" w:fill="FFFFFF"/>
        </w:rPr>
        <w:t xml:space="preserve"> </w:t>
      </w:r>
      <w:proofErr w:type="spellStart"/>
      <w:r w:rsidRPr="00F85FFF">
        <w:rPr>
          <w:shd w:val="clear" w:color="auto" w:fill="FFFFFF"/>
        </w:rPr>
        <w:t>from</w:t>
      </w:r>
      <w:proofErr w:type="spellEnd"/>
      <w:r w:rsidRPr="00F85FFF">
        <w:rPr>
          <w:shd w:val="clear" w:color="auto" w:fill="FFFFFF"/>
        </w:rPr>
        <w:t xml:space="preserve"> air vs. </w:t>
      </w:r>
      <w:proofErr w:type="spellStart"/>
      <w:r w:rsidRPr="00F85FFF">
        <w:rPr>
          <w:shd w:val="clear" w:color="auto" w:fill="FFFFFF"/>
        </w:rPr>
        <w:t>surfaces</w:t>
      </w:r>
      <w:proofErr w:type="spellEnd"/>
      <w:r w:rsidRPr="00F85FFF">
        <w:rPr>
          <w:shd w:val="clear" w:color="auto" w:fill="FFFFFF"/>
        </w:rPr>
        <w:t xml:space="preserve">, </w:t>
      </w:r>
      <w:proofErr w:type="spellStart"/>
      <w:r w:rsidRPr="00F85FFF">
        <w:rPr>
          <w:shd w:val="clear" w:color="auto" w:fill="FFFFFF"/>
        </w:rPr>
        <w:t>says</w:t>
      </w:r>
      <w:proofErr w:type="spellEnd"/>
      <w:r w:rsidRPr="00F85FFF">
        <w:rPr>
          <w:shd w:val="clear" w:color="auto" w:fill="FFFFFF"/>
        </w:rPr>
        <w:t xml:space="preserve"> study [online]. </w:t>
      </w:r>
      <w:r w:rsidRPr="00F85FFF">
        <w:rPr>
          <w:i/>
          <w:iCs/>
          <w:shd w:val="clear" w:color="auto" w:fill="FFFFFF"/>
        </w:rPr>
        <w:t>medicalxpress.com.</w:t>
      </w:r>
      <w:r w:rsidRPr="00F85FFF">
        <w:rPr>
          <w:shd w:val="clear" w:color="auto" w:fill="FFFFFF"/>
        </w:rPr>
        <w:t> 4. 5. 2020. [cit. 25. 10. 2022].</w:t>
      </w:r>
      <w:r w:rsidRPr="00F85FFF">
        <w:t xml:space="preserve"> </w:t>
      </w:r>
      <w:hyperlink r:id="rId53" w:history="1">
        <w:r w:rsidRPr="00F85FFF">
          <w:rPr>
            <w:rStyle w:val="Hypertextovodkaz"/>
            <w:rFonts w:asciiTheme="minorHAnsi" w:hAnsiTheme="minorHAnsi" w:cs="Arial"/>
            <w:shd w:val="clear" w:color="auto" w:fill="FFFFFF"/>
          </w:rPr>
          <w:t>https://medicalxpress.com/news/2022-05-covid-transmission-air-surfaces.html</w:t>
        </w:r>
      </w:hyperlink>
    </w:p>
    <w:p w14:paraId="6BD943C5" w14:textId="77777777" w:rsidR="00A668FA" w:rsidRPr="00F85FFF" w:rsidRDefault="00A668FA" w:rsidP="00F85FFF">
      <w:pPr>
        <w:pStyle w:val="slovanseznam"/>
      </w:pPr>
      <w:proofErr w:type="spellStart"/>
      <w:r w:rsidRPr="00F85FFF">
        <w:t>News</w:t>
      </w:r>
      <w:proofErr w:type="spellEnd"/>
      <w:r w:rsidRPr="00F85FFF">
        <w:t xml:space="preserve"> </w:t>
      </w:r>
      <w:proofErr w:type="spellStart"/>
      <w:r w:rsidRPr="00F85FFF">
        <w:t>wires</w:t>
      </w:r>
      <w:proofErr w:type="spellEnd"/>
      <w:r w:rsidRPr="00F85FFF">
        <w:t xml:space="preserve">. France </w:t>
      </w:r>
      <w:proofErr w:type="spellStart"/>
      <w:r w:rsidRPr="00F85FFF">
        <w:t>rolls</w:t>
      </w:r>
      <w:proofErr w:type="spellEnd"/>
      <w:r w:rsidRPr="00F85FFF">
        <w:t xml:space="preserve"> out Covid-19 </w:t>
      </w:r>
      <w:proofErr w:type="spellStart"/>
      <w:r w:rsidRPr="00F85FFF">
        <w:t>tracing</w:t>
      </w:r>
      <w:proofErr w:type="spellEnd"/>
      <w:r w:rsidRPr="00F85FFF">
        <w:t xml:space="preserve"> </w:t>
      </w:r>
      <w:proofErr w:type="spellStart"/>
      <w:r w:rsidRPr="00F85FFF">
        <w:t>app</w:t>
      </w:r>
      <w:proofErr w:type="spellEnd"/>
      <w:r w:rsidRPr="00F85FFF">
        <w:t xml:space="preserve"> amid </w:t>
      </w:r>
      <w:proofErr w:type="spellStart"/>
      <w:r w:rsidRPr="00F85FFF">
        <w:t>privacy</w:t>
      </w:r>
      <w:proofErr w:type="spellEnd"/>
      <w:r w:rsidRPr="00F85FFF">
        <w:t xml:space="preserve"> </w:t>
      </w:r>
      <w:proofErr w:type="spellStart"/>
      <w:r w:rsidRPr="00F85FFF">
        <w:t>debate</w:t>
      </w:r>
      <w:proofErr w:type="spellEnd"/>
      <w:r w:rsidRPr="00F85FFF">
        <w:t xml:space="preserve"> [online]. </w:t>
      </w:r>
      <w:r w:rsidRPr="00F85FFF">
        <w:rPr>
          <w:i/>
          <w:iCs/>
        </w:rPr>
        <w:t>france24.com.</w:t>
      </w:r>
      <w:r w:rsidRPr="00F85FFF">
        <w:t xml:space="preserve"> 2. 6. 2020. [cit. 22. 2. 2023]. </w:t>
      </w:r>
      <w:hyperlink r:id="rId54" w:history="1">
        <w:r w:rsidRPr="00F85FFF">
          <w:rPr>
            <w:rStyle w:val="Hypertextovodkaz"/>
            <w:rFonts w:asciiTheme="minorHAnsi" w:hAnsiTheme="minorHAnsi"/>
          </w:rPr>
          <w:t>https://www.france24.com/en/20200602-france-rolls-out-covid-19-tracing-app-amid-privacy-debate</w:t>
        </w:r>
      </w:hyperlink>
    </w:p>
    <w:p w14:paraId="0909D97A" w14:textId="77777777" w:rsidR="00A668FA" w:rsidRPr="00F85FFF" w:rsidRDefault="00A668FA" w:rsidP="00F85FFF">
      <w:pPr>
        <w:pStyle w:val="slovanseznam"/>
      </w:pPr>
      <w:r w:rsidRPr="00F85FFF">
        <w:t xml:space="preserve">Nezmar, L. </w:t>
      </w:r>
      <w:r w:rsidRPr="00F85FFF">
        <w:rPr>
          <w:i/>
          <w:iCs/>
        </w:rPr>
        <w:t>GDPR: Praktický průvodce implementací.</w:t>
      </w:r>
      <w:r w:rsidRPr="00F85FFF">
        <w:t xml:space="preserve"> Praha: Grada </w:t>
      </w:r>
      <w:proofErr w:type="spellStart"/>
      <w:r w:rsidRPr="00F85FFF">
        <w:t>Publishing</w:t>
      </w:r>
      <w:proofErr w:type="spellEnd"/>
      <w:r w:rsidRPr="00F85FFF">
        <w:t>, 2017. Právo pro praxi.</w:t>
      </w:r>
    </w:p>
    <w:p w14:paraId="59E8C901" w14:textId="77777777" w:rsidR="00A668FA" w:rsidRPr="00F85FFF" w:rsidRDefault="00A668FA" w:rsidP="00F85FFF">
      <w:pPr>
        <w:pStyle w:val="slovanseznam"/>
      </w:pPr>
      <w:proofErr w:type="spellStart"/>
      <w:r w:rsidRPr="00F85FFF">
        <w:t>Nonnemann</w:t>
      </w:r>
      <w:proofErr w:type="spellEnd"/>
      <w:r w:rsidRPr="00F85FFF">
        <w:t xml:space="preserve">, F. Objektivní, či subjektivní pojetí osobních údajů? </w:t>
      </w:r>
      <w:r w:rsidRPr="00F85FFF">
        <w:rPr>
          <w:i/>
          <w:iCs/>
        </w:rPr>
        <w:t>Právní rozhledy</w:t>
      </w:r>
      <w:r w:rsidRPr="00F85FFF">
        <w:t xml:space="preserve">. 2015, č. 12, s. 425–431. </w:t>
      </w:r>
    </w:p>
    <w:p w14:paraId="5274013B" w14:textId="77777777" w:rsidR="00A668FA" w:rsidRPr="00F85FFF" w:rsidRDefault="00A668FA" w:rsidP="00F85FFF">
      <w:pPr>
        <w:pStyle w:val="slovanseznam"/>
        <w:rPr>
          <w:rStyle w:val="Hypertextovodkaz"/>
          <w:rFonts w:asciiTheme="minorHAnsi" w:hAnsiTheme="minorHAnsi"/>
        </w:rPr>
      </w:pPr>
      <w:proofErr w:type="spellStart"/>
      <w:r w:rsidRPr="00F85FFF">
        <w:t>Norwegian</w:t>
      </w:r>
      <w:proofErr w:type="spellEnd"/>
      <w:r w:rsidRPr="00F85FFF">
        <w:t xml:space="preserve"> Institute </w:t>
      </w:r>
      <w:proofErr w:type="spellStart"/>
      <w:r w:rsidRPr="00F85FFF">
        <w:t>of</w:t>
      </w:r>
      <w:proofErr w:type="spellEnd"/>
      <w:r w:rsidRPr="00F85FFF">
        <w:t xml:space="preserve"> Public </w:t>
      </w:r>
      <w:proofErr w:type="spellStart"/>
      <w:r w:rsidRPr="00F85FFF">
        <w:t>Health</w:t>
      </w:r>
      <w:proofErr w:type="spellEnd"/>
      <w:r w:rsidRPr="00F85FFF">
        <w:t xml:space="preserve">. Data </w:t>
      </w:r>
      <w:proofErr w:type="spellStart"/>
      <w:r w:rsidRPr="00F85FFF">
        <w:t>Protection</w:t>
      </w:r>
      <w:proofErr w:type="spellEnd"/>
      <w:r w:rsidRPr="00F85FFF">
        <w:t xml:space="preserve"> </w:t>
      </w:r>
      <w:proofErr w:type="spellStart"/>
      <w:r w:rsidRPr="00F85FFF">
        <w:t>Impact</w:t>
      </w:r>
      <w:proofErr w:type="spellEnd"/>
      <w:r w:rsidRPr="00F85FFF">
        <w:t xml:space="preserve"> </w:t>
      </w:r>
      <w:proofErr w:type="spellStart"/>
      <w:r w:rsidRPr="00F85FFF">
        <w:t>Assessment</w:t>
      </w:r>
      <w:proofErr w:type="spellEnd"/>
      <w:r w:rsidRPr="00F85FFF">
        <w:t xml:space="preserve"> </w:t>
      </w:r>
      <w:proofErr w:type="spellStart"/>
      <w:r w:rsidRPr="00F85FFF">
        <w:t>Smittesporing</w:t>
      </w:r>
      <w:proofErr w:type="spellEnd"/>
      <w:r w:rsidRPr="00F85FFF">
        <w:t xml:space="preserve"> [online]. </w:t>
      </w:r>
      <w:r w:rsidRPr="00F85FFF">
        <w:rPr>
          <w:i/>
          <w:iCs/>
        </w:rPr>
        <w:t>fhi.no.</w:t>
      </w:r>
      <w:r w:rsidRPr="00F85FFF">
        <w:t xml:space="preserve"> 13. 4. 2020. [cit. 8. 3. 2023]. </w:t>
      </w:r>
      <w:hyperlink r:id="rId55" w:history="1">
        <w:r w:rsidRPr="00F85FFF">
          <w:rPr>
            <w:rStyle w:val="Hypertextovodkaz"/>
            <w:rFonts w:asciiTheme="minorHAnsi" w:hAnsiTheme="minorHAnsi"/>
          </w:rPr>
          <w:t>https://www.fhi.no/contentassets/67d72db7c1ba4e2f9a70e9606b1c7ab0/dpia-smittestopp.pdf</w:t>
        </w:r>
      </w:hyperlink>
    </w:p>
    <w:p w14:paraId="4760146B" w14:textId="77777777" w:rsidR="00A668FA" w:rsidRPr="00F85FFF" w:rsidRDefault="00A668FA" w:rsidP="00F85FFF">
      <w:pPr>
        <w:pStyle w:val="slovanseznam"/>
      </w:pPr>
      <w:proofErr w:type="spellStart"/>
      <w:r w:rsidRPr="00F85FFF">
        <w:t>Norwegian</w:t>
      </w:r>
      <w:proofErr w:type="spellEnd"/>
      <w:r w:rsidRPr="00F85FFF">
        <w:t xml:space="preserve"> Institute </w:t>
      </w:r>
      <w:proofErr w:type="spellStart"/>
      <w:r w:rsidRPr="00F85FFF">
        <w:t>of</w:t>
      </w:r>
      <w:proofErr w:type="spellEnd"/>
      <w:r w:rsidRPr="00F85FFF">
        <w:t xml:space="preserve"> Public </w:t>
      </w:r>
      <w:proofErr w:type="spellStart"/>
      <w:r w:rsidRPr="00F85FFF">
        <w:t>Health</w:t>
      </w:r>
      <w:proofErr w:type="spellEnd"/>
      <w:r w:rsidRPr="00F85FFF">
        <w:t xml:space="preserve">. NIPH </w:t>
      </w:r>
      <w:proofErr w:type="spellStart"/>
      <w:r w:rsidRPr="00F85FFF">
        <w:t>stops</w:t>
      </w:r>
      <w:proofErr w:type="spellEnd"/>
      <w:r w:rsidRPr="00F85FFF">
        <w:t xml:space="preserve"> </w:t>
      </w:r>
      <w:proofErr w:type="spellStart"/>
      <w:r w:rsidRPr="00F85FFF">
        <w:t>collection</w:t>
      </w:r>
      <w:proofErr w:type="spellEnd"/>
      <w:r w:rsidRPr="00F85FFF">
        <w:t xml:space="preserve"> </w:t>
      </w:r>
      <w:proofErr w:type="spellStart"/>
      <w:r w:rsidRPr="00F85FFF">
        <w:t>of</w:t>
      </w:r>
      <w:proofErr w:type="spellEnd"/>
      <w:r w:rsidRPr="00F85FFF">
        <w:t xml:space="preserve"> </w:t>
      </w:r>
      <w:proofErr w:type="spellStart"/>
      <w:r w:rsidRPr="00F85FFF">
        <w:t>personal</w:t>
      </w:r>
      <w:proofErr w:type="spellEnd"/>
      <w:r w:rsidRPr="00F85FFF">
        <w:t xml:space="preserve"> data in </w:t>
      </w:r>
      <w:proofErr w:type="spellStart"/>
      <w:r w:rsidRPr="00F85FFF">
        <w:t>Smittestopp</w:t>
      </w:r>
      <w:proofErr w:type="spellEnd"/>
      <w:r w:rsidRPr="00F85FFF">
        <w:rPr>
          <w:i/>
          <w:iCs/>
        </w:rPr>
        <w:t xml:space="preserve"> </w:t>
      </w:r>
      <w:r w:rsidRPr="00F85FFF">
        <w:t xml:space="preserve">[online]. </w:t>
      </w:r>
      <w:r w:rsidRPr="00F85FFF">
        <w:rPr>
          <w:i/>
          <w:iCs/>
        </w:rPr>
        <w:t>fhi.no.</w:t>
      </w:r>
      <w:r w:rsidRPr="00F85FFF">
        <w:t xml:space="preserve"> 15. 6. 2020. [cit. 8. 3. 2023]. </w:t>
      </w:r>
      <w:hyperlink r:id="rId56" w:history="1">
        <w:r w:rsidRPr="00F85FFF">
          <w:rPr>
            <w:rStyle w:val="Hypertextovodkaz"/>
            <w:rFonts w:asciiTheme="minorHAnsi" w:hAnsiTheme="minorHAnsi"/>
          </w:rPr>
          <w:t>https://www.fhi.no/en/archive/covid-19-archive/COVID-19-archived-news-from-2020/jun/niph-stops-collection-of-personal-data-in-smittestopp/</w:t>
        </w:r>
      </w:hyperlink>
    </w:p>
    <w:p w14:paraId="4BFC1A7F" w14:textId="77777777" w:rsidR="00A668FA" w:rsidRPr="00F85FFF" w:rsidRDefault="00A668FA" w:rsidP="00F85FFF">
      <w:pPr>
        <w:pStyle w:val="slovanseznam"/>
      </w:pPr>
      <w:r w:rsidRPr="00F85FFF">
        <w:t xml:space="preserve">Novák, D. </w:t>
      </w:r>
      <w:r w:rsidRPr="00F85FFF">
        <w:rPr>
          <w:i/>
          <w:iCs/>
        </w:rPr>
        <w:t xml:space="preserve">Zákon o ochraně osobních údajů a předpisy související. Komentář. </w:t>
      </w:r>
      <w:r w:rsidRPr="00F85FFF">
        <w:t xml:space="preserve">Praha: </w:t>
      </w:r>
      <w:proofErr w:type="spellStart"/>
      <w:r w:rsidRPr="00F85FFF">
        <w:t>Wolters</w:t>
      </w:r>
      <w:proofErr w:type="spellEnd"/>
      <w:r w:rsidRPr="00F85FFF">
        <w:t xml:space="preserve"> </w:t>
      </w:r>
      <w:proofErr w:type="spellStart"/>
      <w:r w:rsidRPr="00F85FFF">
        <w:t>Kluwer</w:t>
      </w:r>
      <w:proofErr w:type="spellEnd"/>
      <w:r w:rsidRPr="00F85FFF">
        <w:t>, 2014.</w:t>
      </w:r>
    </w:p>
    <w:p w14:paraId="21915ADF" w14:textId="77777777" w:rsidR="00A668FA" w:rsidRPr="00F85FFF" w:rsidRDefault="00A668FA" w:rsidP="00F85FFF">
      <w:pPr>
        <w:pStyle w:val="slovanseznam"/>
      </w:pPr>
      <w:r w:rsidRPr="00F85FFF">
        <w:lastRenderedPageBreak/>
        <w:t xml:space="preserve">Nulíček, M. a kol. Obecné nařízení osobních údajů (GDPR): Praktický komentář [online]. </w:t>
      </w:r>
      <w:r w:rsidRPr="00F85FFF">
        <w:rPr>
          <w:i/>
          <w:iCs/>
        </w:rPr>
        <w:t xml:space="preserve">ASPI. </w:t>
      </w:r>
      <w:r w:rsidRPr="00F85FFF">
        <w:t xml:space="preserve">30. 4. 2018 [cit. 8. 1. 2023]. </w:t>
      </w:r>
      <w:hyperlink r:id="rId57" w:anchor="lema0" w:history="1">
        <w:r w:rsidRPr="00F85FFF">
          <w:rPr>
            <w:rStyle w:val="Hypertextovodkaz"/>
            <w:rFonts w:asciiTheme="minorHAnsi" w:hAnsiTheme="minorHAnsi"/>
          </w:rPr>
          <w:t>https://www.aspi.cz/products/lawText/13/85/1/2?vtextu=GDPR#lema0</w:t>
        </w:r>
      </w:hyperlink>
    </w:p>
    <w:p w14:paraId="6057E398" w14:textId="77777777" w:rsidR="00A668FA" w:rsidRPr="00F85FFF" w:rsidRDefault="00A668FA" w:rsidP="00F85FFF">
      <w:pPr>
        <w:pStyle w:val="slovanseznam"/>
      </w:pPr>
      <w:r w:rsidRPr="00F85FFF">
        <w:t xml:space="preserve">Ohm, P. </w:t>
      </w:r>
      <w:proofErr w:type="spellStart"/>
      <w:r w:rsidRPr="00F85FFF">
        <w:t>Broken</w:t>
      </w:r>
      <w:proofErr w:type="spellEnd"/>
      <w:r w:rsidRPr="00F85FFF">
        <w:t xml:space="preserve"> </w:t>
      </w:r>
      <w:proofErr w:type="spellStart"/>
      <w:r w:rsidRPr="00F85FFF">
        <w:t>Promises</w:t>
      </w:r>
      <w:proofErr w:type="spellEnd"/>
      <w:r w:rsidRPr="00F85FFF">
        <w:t xml:space="preserve"> </w:t>
      </w:r>
      <w:proofErr w:type="spellStart"/>
      <w:r w:rsidRPr="00F85FFF">
        <w:t>of</w:t>
      </w:r>
      <w:proofErr w:type="spellEnd"/>
      <w:r w:rsidRPr="00F85FFF">
        <w:t xml:space="preserve"> </w:t>
      </w:r>
      <w:proofErr w:type="spellStart"/>
      <w:r w:rsidRPr="00F85FFF">
        <w:t>Privacy</w:t>
      </w:r>
      <w:proofErr w:type="spellEnd"/>
      <w:r w:rsidRPr="00F85FFF">
        <w:t xml:space="preserve">: </w:t>
      </w:r>
      <w:proofErr w:type="spellStart"/>
      <w:r w:rsidRPr="00F85FFF">
        <w:t>Responding</w:t>
      </w:r>
      <w:proofErr w:type="spellEnd"/>
      <w:r w:rsidRPr="00F85FFF">
        <w:t xml:space="preserve"> to </w:t>
      </w:r>
      <w:proofErr w:type="spellStart"/>
      <w:r w:rsidRPr="00F85FFF">
        <w:t>the</w:t>
      </w:r>
      <w:proofErr w:type="spellEnd"/>
      <w:r w:rsidRPr="00F85FFF">
        <w:t xml:space="preserve"> </w:t>
      </w:r>
      <w:proofErr w:type="spellStart"/>
      <w:r w:rsidRPr="00F85FFF">
        <w:t>Surprising</w:t>
      </w:r>
      <w:proofErr w:type="spellEnd"/>
      <w:r w:rsidRPr="00F85FFF">
        <w:t xml:space="preserve"> </w:t>
      </w:r>
      <w:proofErr w:type="spellStart"/>
      <w:r w:rsidRPr="00F85FFF">
        <w:t>Failure</w:t>
      </w:r>
      <w:proofErr w:type="spellEnd"/>
      <w:r w:rsidRPr="00F85FFF">
        <w:t xml:space="preserve"> </w:t>
      </w:r>
      <w:proofErr w:type="spellStart"/>
      <w:r w:rsidRPr="00F85FFF">
        <w:t>of</w:t>
      </w:r>
      <w:proofErr w:type="spellEnd"/>
      <w:r w:rsidRPr="00F85FFF">
        <w:t xml:space="preserve"> </w:t>
      </w:r>
      <w:proofErr w:type="spellStart"/>
      <w:r w:rsidRPr="00F85FFF">
        <w:t>Anonymization</w:t>
      </w:r>
      <w:proofErr w:type="spellEnd"/>
      <w:r w:rsidRPr="00F85FFF">
        <w:t xml:space="preserve">. </w:t>
      </w:r>
      <w:r w:rsidRPr="00F85FFF">
        <w:rPr>
          <w:i/>
          <w:iCs/>
        </w:rPr>
        <w:t xml:space="preserve">UCLA </w:t>
      </w:r>
      <w:proofErr w:type="spellStart"/>
      <w:r w:rsidRPr="00F85FFF">
        <w:rPr>
          <w:i/>
          <w:iCs/>
        </w:rPr>
        <w:t>Law</w:t>
      </w:r>
      <w:proofErr w:type="spellEnd"/>
      <w:r w:rsidRPr="00F85FFF">
        <w:rPr>
          <w:i/>
          <w:iCs/>
        </w:rPr>
        <w:t xml:space="preserve"> </w:t>
      </w:r>
      <w:proofErr w:type="spellStart"/>
      <w:r w:rsidRPr="00F85FFF">
        <w:rPr>
          <w:i/>
          <w:iCs/>
        </w:rPr>
        <w:t>Review</w:t>
      </w:r>
      <w:proofErr w:type="spellEnd"/>
      <w:r w:rsidRPr="00F85FFF">
        <w:t>, 2009, č. 6, s. 1701-1777.</w:t>
      </w:r>
    </w:p>
    <w:p w14:paraId="26C31C1B" w14:textId="77777777" w:rsidR="00A668FA" w:rsidRPr="00F85FFF" w:rsidRDefault="00A668FA" w:rsidP="00F85FFF">
      <w:pPr>
        <w:pStyle w:val="slovanseznam"/>
      </w:pPr>
      <w:proofErr w:type="spellStart"/>
      <w:r w:rsidRPr="00F85FFF">
        <w:t>Polčák</w:t>
      </w:r>
      <w:proofErr w:type="spellEnd"/>
      <w:r w:rsidRPr="00F85FFF">
        <w:t xml:space="preserve">, R. a kol. </w:t>
      </w:r>
      <w:r w:rsidRPr="00F85FFF">
        <w:rPr>
          <w:i/>
          <w:iCs/>
        </w:rPr>
        <w:t>Právo informačních technologií</w:t>
      </w:r>
      <w:r w:rsidRPr="00F85FFF">
        <w:t xml:space="preserve">. Vydání první. Praha: </w:t>
      </w:r>
      <w:proofErr w:type="spellStart"/>
      <w:r w:rsidRPr="00F85FFF">
        <w:t>Wolters</w:t>
      </w:r>
      <w:proofErr w:type="spellEnd"/>
      <w:r w:rsidRPr="00F85FFF">
        <w:t xml:space="preserve"> </w:t>
      </w:r>
      <w:proofErr w:type="spellStart"/>
      <w:r w:rsidRPr="00F85FFF">
        <w:t>Kluwer</w:t>
      </w:r>
      <w:proofErr w:type="spellEnd"/>
      <w:r w:rsidRPr="00F85FFF">
        <w:t>, 2018.</w:t>
      </w:r>
    </w:p>
    <w:p w14:paraId="261A0224" w14:textId="77777777" w:rsidR="00A668FA" w:rsidRPr="00F85FFF" w:rsidRDefault="00A668FA" w:rsidP="00F85FFF">
      <w:pPr>
        <w:pStyle w:val="slovanseznam"/>
      </w:pPr>
      <w:proofErr w:type="spellStart"/>
      <w:r w:rsidRPr="00F85FFF">
        <w:t>Polčák</w:t>
      </w:r>
      <w:proofErr w:type="spellEnd"/>
      <w:r w:rsidRPr="00F85FFF">
        <w:t xml:space="preserve">, R. </w:t>
      </w:r>
      <w:r w:rsidRPr="00F85FFF">
        <w:rPr>
          <w:i/>
          <w:iCs/>
        </w:rPr>
        <w:t>Internet a proměny práva</w:t>
      </w:r>
      <w:r w:rsidRPr="00F85FFF">
        <w:t>. Praha: Auditorium, 2012.</w:t>
      </w:r>
    </w:p>
    <w:p w14:paraId="4ED0D9BF" w14:textId="77777777" w:rsidR="00A668FA" w:rsidRPr="00F85FFF" w:rsidRDefault="00A668FA" w:rsidP="00F85FFF">
      <w:pPr>
        <w:pStyle w:val="slovanseznam"/>
      </w:pPr>
      <w:proofErr w:type="spellStart"/>
      <w:r w:rsidRPr="00F85FFF">
        <w:t>Polčák</w:t>
      </w:r>
      <w:proofErr w:type="spellEnd"/>
      <w:r w:rsidRPr="00F85FFF">
        <w:t>, R. a kol. Virtualizace právních vztahů a nové regulatorní metody v pozitivním právu. </w:t>
      </w:r>
      <w:r w:rsidRPr="00F85FFF">
        <w:rPr>
          <w:i/>
          <w:iCs/>
        </w:rPr>
        <w:t>Právník</w:t>
      </w:r>
      <w:r w:rsidRPr="00F85FFF">
        <w:t>. 2019, č. 1, s. 86-98.</w:t>
      </w:r>
    </w:p>
    <w:p w14:paraId="3D3E56D8" w14:textId="77777777" w:rsidR="00A668FA" w:rsidRPr="00F85FFF" w:rsidRDefault="00A668FA" w:rsidP="00F85FFF">
      <w:pPr>
        <w:pStyle w:val="slovanseznam"/>
        <w:rPr>
          <w:color w:val="0563C1" w:themeColor="hyperlink"/>
          <w:u w:val="single"/>
        </w:rPr>
      </w:pPr>
      <w:r w:rsidRPr="00F85FFF">
        <w:t xml:space="preserve">Policie ČR. Zpracování osobních údajů Policií České republiky </w:t>
      </w:r>
      <w:r w:rsidRPr="00F85FFF">
        <w:rPr>
          <w:rFonts w:cs="Arial"/>
          <w:color w:val="222222"/>
          <w:shd w:val="clear" w:color="auto" w:fill="FFFFFF"/>
        </w:rPr>
        <w:t xml:space="preserve">[online]. </w:t>
      </w:r>
      <w:r w:rsidRPr="00F85FFF">
        <w:rPr>
          <w:rFonts w:cs="Arial"/>
          <w:i/>
          <w:iCs/>
          <w:color w:val="222222"/>
          <w:shd w:val="clear" w:color="auto" w:fill="FFFFFF"/>
        </w:rPr>
        <w:t>policie.cz.</w:t>
      </w:r>
      <w:r w:rsidRPr="00F85FFF">
        <w:rPr>
          <w:rFonts w:cs="Arial"/>
          <w:color w:val="222222"/>
          <w:shd w:val="clear" w:color="auto" w:fill="FFFFFF"/>
        </w:rPr>
        <w:t xml:space="preserve"> [cit. 3. 3. 2023]. </w:t>
      </w:r>
      <w:hyperlink r:id="rId58" w:history="1">
        <w:r w:rsidRPr="00F85FFF">
          <w:rPr>
            <w:rStyle w:val="Hypertextovodkaz"/>
            <w:rFonts w:asciiTheme="minorHAnsi" w:hAnsiTheme="minorHAnsi" w:cs="Arial"/>
            <w:shd w:val="clear" w:color="auto" w:fill="FFFFFF"/>
          </w:rPr>
          <w:t>https://www.policie.cz/clanek/zpracovani-osobnich-udaju-policii-ceske-republiky.aspx</w:t>
        </w:r>
      </w:hyperlink>
    </w:p>
    <w:p w14:paraId="1B9669DF" w14:textId="77777777" w:rsidR="00A668FA" w:rsidRPr="00F85FFF" w:rsidRDefault="00A668FA" w:rsidP="00F85FFF">
      <w:pPr>
        <w:pStyle w:val="slovanseznam"/>
      </w:pPr>
      <w:r w:rsidRPr="00F85FFF">
        <w:t xml:space="preserve">Registr smluv. Ministerstvo zdravotnictví – Poskytnutí pomoci spočívající ve vývoji Aplikace eRouška, která </w:t>
      </w:r>
      <w:proofErr w:type="gramStart"/>
      <w:r w:rsidRPr="00F85FFF">
        <w:t>slouží</w:t>
      </w:r>
      <w:proofErr w:type="gramEnd"/>
      <w:r w:rsidRPr="00F85FFF">
        <w:t xml:space="preserve"> k předávání </w:t>
      </w:r>
      <w:proofErr w:type="spellStart"/>
      <w:r w:rsidRPr="00F85FFF">
        <w:t>datž</w:t>
      </w:r>
      <w:proofErr w:type="spellEnd"/>
      <w:r w:rsidRPr="00F85FFF">
        <w:t xml:space="preserve"> mezi MZ a pacienty</w:t>
      </w:r>
      <w:r w:rsidRPr="00F85FFF">
        <w:rPr>
          <w:rFonts w:cs="Arial"/>
          <w:color w:val="222222"/>
          <w:shd w:val="clear" w:color="auto" w:fill="FFFFFF"/>
        </w:rPr>
        <w:t xml:space="preserve"> [online]. </w:t>
      </w:r>
      <w:r w:rsidRPr="00F85FFF">
        <w:rPr>
          <w:rFonts w:cs="Arial"/>
          <w:i/>
          <w:iCs/>
          <w:color w:val="222222"/>
          <w:shd w:val="clear" w:color="auto" w:fill="FFFFFF"/>
        </w:rPr>
        <w:t>smlouvy.gov.cz</w:t>
      </w:r>
      <w:r w:rsidRPr="00F85FFF">
        <w:rPr>
          <w:rFonts w:cs="Arial"/>
          <w:color w:val="222222"/>
          <w:shd w:val="clear" w:color="auto" w:fill="FFFFFF"/>
        </w:rPr>
        <w:t>. 20. 4. 2020.</w:t>
      </w:r>
      <w:r w:rsidRPr="00F85FFF">
        <w:t xml:space="preserve"> [cit. 16. 2. 2023]. </w:t>
      </w:r>
      <w:hyperlink r:id="rId59" w:history="1">
        <w:r w:rsidRPr="00F85FFF">
          <w:rPr>
            <w:rStyle w:val="Hypertextovodkaz"/>
            <w:rFonts w:asciiTheme="minorHAnsi" w:hAnsiTheme="minorHAnsi"/>
          </w:rPr>
          <w:t>https://smlouvy.gov.cz/smlouva/12307632</w:t>
        </w:r>
      </w:hyperlink>
    </w:p>
    <w:p w14:paraId="74685BD6" w14:textId="77777777" w:rsidR="00A668FA" w:rsidRPr="00F85FFF" w:rsidRDefault="00A668FA" w:rsidP="00F85FFF">
      <w:pPr>
        <w:pStyle w:val="slovanseznam"/>
      </w:pPr>
      <w:r w:rsidRPr="00F85FFF">
        <w:t xml:space="preserve">Registr smluv. Ministerstvo zdravotnictví – poskytování softwarových nástrojů služby chytrá karanténa, včetně poskytování provozní podpory [online]. </w:t>
      </w:r>
      <w:r w:rsidRPr="00F85FFF">
        <w:rPr>
          <w:i/>
          <w:iCs/>
        </w:rPr>
        <w:t>smlouvy.gov.cz</w:t>
      </w:r>
      <w:r w:rsidRPr="00F85FFF">
        <w:t xml:space="preserve">. 31. 7. 2020. [cit. 16. 2. 2023]. </w:t>
      </w:r>
      <w:hyperlink r:id="rId60" w:history="1">
        <w:r w:rsidRPr="00F85FFF">
          <w:rPr>
            <w:rStyle w:val="Hypertextovodkaz"/>
            <w:rFonts w:asciiTheme="minorHAnsi" w:hAnsiTheme="minorHAnsi"/>
          </w:rPr>
          <w:t>https://smlouvy.gov.cz/smlouva/13430376</w:t>
        </w:r>
      </w:hyperlink>
    </w:p>
    <w:p w14:paraId="62981A0D" w14:textId="6B9D1B08" w:rsidR="00A668FA" w:rsidRPr="00F85FFF" w:rsidRDefault="00A668FA" w:rsidP="00F85FFF">
      <w:pPr>
        <w:pStyle w:val="slovanseznam"/>
      </w:pPr>
      <w:r w:rsidRPr="00F85FFF">
        <w:t xml:space="preserve">Skulová, S. a kol. </w:t>
      </w:r>
      <w:r w:rsidRPr="00F85FFF">
        <w:rPr>
          <w:i/>
          <w:iCs/>
        </w:rPr>
        <w:t>Správní právo procesní</w:t>
      </w:r>
      <w:r w:rsidRPr="00F85FFF">
        <w:t>. 3. aktualizované vydání. Plzeň: Vydavatelství a nakladatelství Aleš Čeněk, 2017</w:t>
      </w:r>
      <w:r w:rsidR="008C21B9">
        <w:t>.</w:t>
      </w:r>
    </w:p>
    <w:p w14:paraId="002C4190" w14:textId="77777777" w:rsidR="00A668FA" w:rsidRPr="00F85FFF" w:rsidRDefault="00A668FA" w:rsidP="00F85FFF">
      <w:pPr>
        <w:pStyle w:val="slovanseznam"/>
      </w:pPr>
      <w:proofErr w:type="spellStart"/>
      <w:r w:rsidRPr="00F85FFF">
        <w:t>Slížek</w:t>
      </w:r>
      <w:proofErr w:type="spellEnd"/>
      <w:r w:rsidRPr="00F85FFF">
        <w:t xml:space="preserve">, D. Aplikace eRouška 2.0 už je ke stažení pro Android i pro iOS [online]. </w:t>
      </w:r>
      <w:r w:rsidRPr="00F85FFF">
        <w:rPr>
          <w:i/>
          <w:iCs/>
        </w:rPr>
        <w:t>lupa.cz.</w:t>
      </w:r>
      <w:r w:rsidRPr="00F85FFF">
        <w:t xml:space="preserve"> 17. 9. 2020. [cit. 11. 02. 2023]. </w:t>
      </w:r>
      <w:hyperlink r:id="rId61" w:history="1">
        <w:r w:rsidRPr="00F85FFF">
          <w:rPr>
            <w:rStyle w:val="Hypertextovodkaz"/>
            <w:rFonts w:asciiTheme="minorHAnsi" w:hAnsiTheme="minorHAnsi"/>
          </w:rPr>
          <w:t>https://www.lupa.cz/aktuality/aplikace-erouska-2-0-bude-ke-stazeni-od-patku-schvalil-ji-apple-i-google/</w:t>
        </w:r>
      </w:hyperlink>
    </w:p>
    <w:p w14:paraId="3CDBE6D0" w14:textId="77777777" w:rsidR="00A668FA" w:rsidRPr="00F85FFF" w:rsidRDefault="00A668FA" w:rsidP="00F85FFF">
      <w:pPr>
        <w:pStyle w:val="slovanseznam"/>
      </w:pPr>
      <w:proofErr w:type="spellStart"/>
      <w:r w:rsidRPr="00F85FFF">
        <w:t>Slížek</w:t>
      </w:r>
      <w:proofErr w:type="spellEnd"/>
      <w:r w:rsidRPr="00F85FFF">
        <w:t>, D. Je tady eRouška. Aplikace od COVID19CZ sleduje přes Bluetooth kontakty s lidmi [online]. </w:t>
      </w:r>
      <w:r w:rsidRPr="00F85FFF">
        <w:rPr>
          <w:i/>
          <w:iCs/>
        </w:rPr>
        <w:t>Lupa.cz.</w:t>
      </w:r>
      <w:r w:rsidRPr="00F85FFF">
        <w:t xml:space="preserve"> 11. 4. 2020. [cit. 26. 10. 2022]. </w:t>
      </w:r>
      <w:hyperlink r:id="rId62" w:history="1">
        <w:r w:rsidRPr="00F85FFF">
          <w:rPr>
            <w:rStyle w:val="Hypertextovodkaz"/>
            <w:rFonts w:asciiTheme="minorHAnsi" w:hAnsiTheme="minorHAnsi"/>
          </w:rPr>
          <w:t>https://www.lupa.cz/aktuality/je-tady-erouska-aplikace-od-covid19cz-sleduje-pres-bluetooth-kontakty-s-lidmi/</w:t>
        </w:r>
      </w:hyperlink>
    </w:p>
    <w:p w14:paraId="5B328790" w14:textId="77777777" w:rsidR="00A668FA" w:rsidRPr="00F85FFF" w:rsidRDefault="00A668FA" w:rsidP="00F85FFF">
      <w:pPr>
        <w:pStyle w:val="slovanseznam"/>
      </w:pPr>
      <w:proofErr w:type="spellStart"/>
      <w:r w:rsidRPr="00F85FFF">
        <w:t>Slížek</w:t>
      </w:r>
      <w:proofErr w:type="spellEnd"/>
      <w:r w:rsidRPr="00F85FFF">
        <w:t xml:space="preserve">, D. Mapy.cz nabízejí sdílení polohy, aplikace pak může upozornit na kontakt s nakaženými [online]. </w:t>
      </w:r>
      <w:r w:rsidRPr="00F85FFF">
        <w:rPr>
          <w:i/>
          <w:iCs/>
        </w:rPr>
        <w:t>lupa.cz</w:t>
      </w:r>
      <w:r w:rsidRPr="00F85FFF">
        <w:t xml:space="preserve">. 21. 3. 2020. [cit. 11. 02. 2023]. </w:t>
      </w:r>
      <w:hyperlink r:id="rId63" w:history="1">
        <w:r w:rsidRPr="00F85FFF">
          <w:rPr>
            <w:rStyle w:val="Hypertextovodkaz"/>
            <w:rFonts w:asciiTheme="minorHAnsi" w:hAnsiTheme="minorHAnsi"/>
          </w:rPr>
          <w:t>https://www.lupa.cz/aktuality/mapy-cz-nabizeji-sdileni-polohy-aplikace-pak-muze-upozornit-na-kontakt-s-nakazenymi/</w:t>
        </w:r>
      </w:hyperlink>
    </w:p>
    <w:p w14:paraId="3C878AE9" w14:textId="77777777" w:rsidR="00A668FA" w:rsidRPr="00F85FFF" w:rsidRDefault="00A668FA" w:rsidP="00F85FFF">
      <w:pPr>
        <w:pStyle w:val="slovanseznam"/>
        <w:rPr>
          <w:color w:val="000000"/>
          <w:spacing w:val="-5"/>
        </w:rPr>
      </w:pPr>
      <w:proofErr w:type="spellStart"/>
      <w:r w:rsidRPr="00F85FFF">
        <w:lastRenderedPageBreak/>
        <w:t>Solove</w:t>
      </w:r>
      <w:proofErr w:type="spellEnd"/>
      <w:r w:rsidRPr="00F85FFF">
        <w:t xml:space="preserve">, Daniel J. </w:t>
      </w:r>
      <w:proofErr w:type="spellStart"/>
      <w:r w:rsidRPr="00F85FFF">
        <w:t>Conceptualizing</w:t>
      </w:r>
      <w:proofErr w:type="spellEnd"/>
      <w:r w:rsidRPr="00F85FFF">
        <w:t xml:space="preserve"> </w:t>
      </w:r>
      <w:proofErr w:type="spellStart"/>
      <w:r w:rsidRPr="00F85FFF">
        <w:t>Privacy</w:t>
      </w:r>
      <w:proofErr w:type="spellEnd"/>
      <w:r w:rsidRPr="00F85FFF">
        <w:t xml:space="preserve">. </w:t>
      </w:r>
      <w:proofErr w:type="spellStart"/>
      <w:r w:rsidRPr="00F85FFF">
        <w:rPr>
          <w:i/>
          <w:iCs/>
        </w:rPr>
        <w:t>California</w:t>
      </w:r>
      <w:proofErr w:type="spellEnd"/>
      <w:r w:rsidRPr="00F85FFF">
        <w:rPr>
          <w:i/>
          <w:iCs/>
        </w:rPr>
        <w:t xml:space="preserve"> </w:t>
      </w:r>
      <w:proofErr w:type="spellStart"/>
      <w:r w:rsidRPr="00F85FFF">
        <w:rPr>
          <w:i/>
          <w:iCs/>
        </w:rPr>
        <w:t>Law</w:t>
      </w:r>
      <w:proofErr w:type="spellEnd"/>
      <w:r w:rsidRPr="00F85FFF">
        <w:rPr>
          <w:i/>
          <w:iCs/>
        </w:rPr>
        <w:t xml:space="preserve"> </w:t>
      </w:r>
      <w:proofErr w:type="spellStart"/>
      <w:r w:rsidRPr="00F85FFF">
        <w:rPr>
          <w:i/>
          <w:iCs/>
        </w:rPr>
        <w:t>Review</w:t>
      </w:r>
      <w:proofErr w:type="spellEnd"/>
      <w:r w:rsidRPr="00F85FFF">
        <w:rPr>
          <w:i/>
          <w:iCs/>
        </w:rPr>
        <w:t xml:space="preserve">. </w:t>
      </w:r>
      <w:r w:rsidRPr="00F85FFF">
        <w:t>2002, č. 4, s. 1088-1155.</w:t>
      </w:r>
    </w:p>
    <w:p w14:paraId="36E8E031" w14:textId="77777777" w:rsidR="00A668FA" w:rsidRPr="00F85FFF" w:rsidRDefault="00A668FA" w:rsidP="00F85FFF">
      <w:pPr>
        <w:pStyle w:val="slovanseznam"/>
      </w:pPr>
      <w:r w:rsidRPr="00F85FFF">
        <w:t xml:space="preserve">Společná aktivita českých technologických firem a IT nadšenců zaměřená na pomoc v boji s nákazou COVID-19 [online]. </w:t>
      </w:r>
      <w:r w:rsidRPr="00F85FFF">
        <w:rPr>
          <w:i/>
          <w:iCs/>
        </w:rPr>
        <w:t>covid19cz.cz.</w:t>
      </w:r>
      <w:r w:rsidRPr="00F85FFF">
        <w:t xml:space="preserve"> [cit. 13. 2. 2023]. </w:t>
      </w:r>
      <w:hyperlink r:id="rId64" w:history="1">
        <w:r w:rsidRPr="00F85FFF">
          <w:rPr>
            <w:rStyle w:val="Hypertextovodkaz"/>
            <w:rFonts w:asciiTheme="minorHAnsi" w:hAnsiTheme="minorHAnsi"/>
          </w:rPr>
          <w:t>https://covid19cz.cz/</w:t>
        </w:r>
      </w:hyperlink>
    </w:p>
    <w:p w14:paraId="1EED7F96" w14:textId="77777777" w:rsidR="00A668FA" w:rsidRPr="00F85FFF" w:rsidRDefault="00A668FA" w:rsidP="00F85FFF">
      <w:pPr>
        <w:pStyle w:val="slovanseznam"/>
      </w:pPr>
      <w:r w:rsidRPr="00F85FFF">
        <w:t xml:space="preserve">ÚOOÚ: Předseda ÚOOÚ ke zpracování osobních údajů v rámci opatření ke COVID-19. </w:t>
      </w:r>
      <w:r w:rsidRPr="00F85FFF">
        <w:rPr>
          <w:i/>
          <w:iCs/>
        </w:rPr>
        <w:t>Právní rozhledy</w:t>
      </w:r>
      <w:r w:rsidRPr="00F85FFF">
        <w:t>. 2020, č. 21, s. 3</w:t>
      </w:r>
    </w:p>
    <w:p w14:paraId="1844516C" w14:textId="77777777" w:rsidR="00A668FA" w:rsidRPr="00F85FFF" w:rsidRDefault="00A668FA" w:rsidP="00F85FFF">
      <w:pPr>
        <w:pStyle w:val="slovanseznam"/>
      </w:pPr>
      <w:r w:rsidRPr="00F85FFF">
        <w:t xml:space="preserve">Úřad pro ochranu osobních údajů. Ochrana soukromí v době koronavirové a projekt Chytrá karanténa [online]. </w:t>
      </w:r>
      <w:r w:rsidRPr="00F85FFF">
        <w:rPr>
          <w:i/>
          <w:iCs/>
        </w:rPr>
        <w:t>uoou.cz</w:t>
      </w:r>
      <w:r w:rsidRPr="00F85FFF">
        <w:t xml:space="preserve">. 25. 6. 2020. [cit. 17. 2. 2023]. </w:t>
      </w:r>
      <w:hyperlink r:id="rId65" w:history="1">
        <w:r w:rsidRPr="00F85FFF">
          <w:rPr>
            <w:rStyle w:val="Hypertextovodkaz"/>
            <w:rFonts w:asciiTheme="minorHAnsi" w:hAnsiTheme="minorHAnsi"/>
          </w:rPr>
          <w:t>https://www.uoou.cz/ochrana-soukromi-v-dobe-koronavirove-a-projekt-chytra-karantena/d-43029</w:t>
        </w:r>
      </w:hyperlink>
    </w:p>
    <w:p w14:paraId="0FF44AFE" w14:textId="77777777" w:rsidR="00A668FA" w:rsidRPr="00F85FFF" w:rsidRDefault="00A668FA" w:rsidP="00F85FFF">
      <w:pPr>
        <w:pStyle w:val="slovanseznam"/>
      </w:pPr>
      <w:r w:rsidRPr="00F85FFF">
        <w:t xml:space="preserve">Úřad pro ochranu osobních údajů. ÚOOÚ ke zpracování osobních údajů v souvislosti s šířením koronaviru [online]. </w:t>
      </w:r>
      <w:r w:rsidRPr="00F85FFF">
        <w:rPr>
          <w:i/>
          <w:iCs/>
        </w:rPr>
        <w:t>úooú.cz.</w:t>
      </w:r>
      <w:r w:rsidRPr="00F85FFF">
        <w:t xml:space="preserve"> 13. 3. 2020. [cit. 14. 2. 2023]. </w:t>
      </w:r>
      <w:hyperlink r:id="rId66" w:history="1">
        <w:r w:rsidRPr="00F85FFF">
          <w:rPr>
            <w:rStyle w:val="Hypertextovodkaz"/>
            <w:rFonts w:asciiTheme="minorHAnsi" w:hAnsiTheme="minorHAnsi"/>
          </w:rPr>
          <w:t>https://www.uoou.cz/uoou-ke-nbsp-zpracovani-osobnich-udaju-v-nbsp-souvislosti-s-nbsp-sirenim-koronaviru/d-40538</w:t>
        </w:r>
      </w:hyperlink>
    </w:p>
    <w:p w14:paraId="29EDB2F0" w14:textId="77777777" w:rsidR="00A668FA" w:rsidRPr="00F85FFF" w:rsidRDefault="00A668FA" w:rsidP="00F85FFF">
      <w:pPr>
        <w:pStyle w:val="slovanseznam"/>
      </w:pPr>
      <w:r w:rsidRPr="00F85FFF">
        <w:t xml:space="preserve">Úřad pro ochranu osobních údajů. Výroční zpráva 2021 [online]. </w:t>
      </w:r>
      <w:r w:rsidRPr="00F85FFF">
        <w:rPr>
          <w:i/>
          <w:iCs/>
        </w:rPr>
        <w:t>uoou.cz.</w:t>
      </w:r>
      <w:r w:rsidRPr="00F85FFF">
        <w:t xml:space="preserve"> [cit. 15. 2. 2023]. </w:t>
      </w:r>
      <w:hyperlink r:id="rId67" w:history="1">
        <w:r w:rsidRPr="00F85FFF">
          <w:rPr>
            <w:rStyle w:val="Hypertextovodkaz"/>
            <w:rFonts w:asciiTheme="minorHAnsi" w:hAnsiTheme="minorHAnsi"/>
          </w:rPr>
          <w:t>https://www.uoou.cz/assets/File.ashx?id_org=200144&amp;id_dokumenty=55760</w:t>
        </w:r>
      </w:hyperlink>
    </w:p>
    <w:p w14:paraId="1EF671AA" w14:textId="77777777" w:rsidR="00A668FA" w:rsidRPr="00F85FFF" w:rsidRDefault="00A668FA" w:rsidP="00F85FFF">
      <w:pPr>
        <w:pStyle w:val="slovanseznam"/>
      </w:pPr>
      <w:r w:rsidRPr="00F85FFF">
        <w:t xml:space="preserve">Ústav mezinárodních vztahů Praha. </w:t>
      </w:r>
      <w:proofErr w:type="spellStart"/>
      <w:r w:rsidRPr="00F85FFF">
        <w:t>Protecting</w:t>
      </w:r>
      <w:proofErr w:type="spellEnd"/>
      <w:r w:rsidRPr="00F85FFF">
        <w:t xml:space="preserve"> </w:t>
      </w:r>
      <w:proofErr w:type="spellStart"/>
      <w:r w:rsidRPr="00F85FFF">
        <w:t>privacy</w:t>
      </w:r>
      <w:proofErr w:type="spellEnd"/>
      <w:r w:rsidRPr="00F85FFF">
        <w:t xml:space="preserve"> and data </w:t>
      </w:r>
      <w:proofErr w:type="spellStart"/>
      <w:r w:rsidRPr="00F85FFF">
        <w:t>while</w:t>
      </w:r>
      <w:proofErr w:type="spellEnd"/>
      <w:r w:rsidRPr="00F85FFF">
        <w:t xml:space="preserve"> </w:t>
      </w:r>
      <w:proofErr w:type="spellStart"/>
      <w:r w:rsidRPr="00F85FFF">
        <w:t>tracking</w:t>
      </w:r>
      <w:proofErr w:type="spellEnd"/>
      <w:r w:rsidRPr="00F85FFF">
        <w:t xml:space="preserve"> COVID-19 in </w:t>
      </w:r>
      <w:proofErr w:type="spellStart"/>
      <w:r w:rsidRPr="00F85FFF">
        <w:t>Europe</w:t>
      </w:r>
      <w:proofErr w:type="spellEnd"/>
      <w:r w:rsidRPr="00F85FFF">
        <w:t xml:space="preserve">: </w:t>
      </w:r>
      <w:proofErr w:type="spellStart"/>
      <w:r w:rsidRPr="00F85FFF">
        <w:t>which</w:t>
      </w:r>
      <w:proofErr w:type="spellEnd"/>
      <w:r w:rsidRPr="00F85FFF">
        <w:t xml:space="preserve"> </w:t>
      </w:r>
      <w:proofErr w:type="spellStart"/>
      <w:r w:rsidRPr="00F85FFF">
        <w:t>cooperation</w:t>
      </w:r>
      <w:proofErr w:type="spellEnd"/>
      <w:r w:rsidRPr="00F85FFF">
        <w:t xml:space="preserve">? A </w:t>
      </w:r>
      <w:proofErr w:type="spellStart"/>
      <w:r w:rsidRPr="00F85FFF">
        <w:t>focus</w:t>
      </w:r>
      <w:proofErr w:type="spellEnd"/>
      <w:r w:rsidRPr="00F85FFF">
        <w:t xml:space="preserve"> on Italy and Czech Republic</w:t>
      </w:r>
      <w:r w:rsidRPr="00F85FFF">
        <w:rPr>
          <w:i/>
          <w:iCs/>
        </w:rPr>
        <w:t xml:space="preserve"> </w:t>
      </w:r>
      <w:r w:rsidRPr="00F85FFF">
        <w:t xml:space="preserve">[online]. </w:t>
      </w:r>
      <w:r w:rsidRPr="00F85FFF">
        <w:rPr>
          <w:i/>
          <w:iCs/>
        </w:rPr>
        <w:t>iir.cz</w:t>
      </w:r>
      <w:r w:rsidRPr="00F85FFF">
        <w:t xml:space="preserve">. 24. 11. 2021. [cit. 7. 11. 2022]. </w:t>
      </w:r>
      <w:hyperlink r:id="rId68" w:history="1">
        <w:r w:rsidRPr="00F85FFF">
          <w:rPr>
            <w:rStyle w:val="Hypertextovodkaz"/>
            <w:rFonts w:asciiTheme="minorHAnsi" w:hAnsiTheme="minorHAnsi"/>
          </w:rPr>
          <w:t>https://www.iir.cz/protecting-privacy-and-data-while-tracking-covid-19-in-europe-which-cooperation-a-focus-on-italy-and-czech-republic</w:t>
        </w:r>
      </w:hyperlink>
    </w:p>
    <w:p w14:paraId="33069C0A" w14:textId="77777777" w:rsidR="00A668FA" w:rsidRPr="00F85FFF" w:rsidRDefault="00A668FA" w:rsidP="00F85FFF">
      <w:pPr>
        <w:pStyle w:val="slovanseznam"/>
      </w:pPr>
      <w:r w:rsidRPr="00F85FFF">
        <w:t xml:space="preserve">Warren, Samuel D., Brandeis, Louis D. </w:t>
      </w:r>
      <w:proofErr w:type="spellStart"/>
      <w:r w:rsidRPr="00F85FFF">
        <w:t>The</w:t>
      </w:r>
      <w:proofErr w:type="spellEnd"/>
      <w:r w:rsidRPr="00F85FFF">
        <w:t xml:space="preserve"> </w:t>
      </w:r>
      <w:proofErr w:type="spellStart"/>
      <w:r w:rsidRPr="00F85FFF">
        <w:t>Right</w:t>
      </w:r>
      <w:proofErr w:type="spellEnd"/>
      <w:r w:rsidRPr="00F85FFF">
        <w:t xml:space="preserve"> to </w:t>
      </w:r>
      <w:proofErr w:type="spellStart"/>
      <w:r w:rsidRPr="00F85FFF">
        <w:t>Privacy</w:t>
      </w:r>
      <w:proofErr w:type="spellEnd"/>
      <w:r w:rsidRPr="00F85FFF">
        <w:t xml:space="preserve"> [online]. </w:t>
      </w:r>
      <w:r w:rsidRPr="00F85FFF">
        <w:rPr>
          <w:i/>
          <w:iCs/>
        </w:rPr>
        <w:t xml:space="preserve">Harvard </w:t>
      </w:r>
      <w:proofErr w:type="spellStart"/>
      <w:r w:rsidRPr="00F85FFF">
        <w:rPr>
          <w:i/>
          <w:iCs/>
        </w:rPr>
        <w:t>Law</w:t>
      </w:r>
      <w:proofErr w:type="spellEnd"/>
      <w:r w:rsidRPr="00F85FFF">
        <w:rPr>
          <w:i/>
          <w:iCs/>
        </w:rPr>
        <w:t xml:space="preserve"> </w:t>
      </w:r>
      <w:proofErr w:type="spellStart"/>
      <w:r w:rsidRPr="00F85FFF">
        <w:rPr>
          <w:i/>
          <w:iCs/>
        </w:rPr>
        <w:t>Review</w:t>
      </w:r>
      <w:proofErr w:type="spellEnd"/>
      <w:r w:rsidRPr="00F85FFF">
        <w:rPr>
          <w:i/>
          <w:iCs/>
        </w:rPr>
        <w:t>.</w:t>
      </w:r>
      <w:r w:rsidRPr="00F85FFF">
        <w:t xml:space="preserve"> 15. 12. 1890. [cit. 27. 11. 2022]. </w:t>
      </w:r>
      <w:hyperlink r:id="rId69" w:history="1">
        <w:r w:rsidRPr="00F85FFF">
          <w:rPr>
            <w:rStyle w:val="Hypertextovodkaz"/>
            <w:rFonts w:asciiTheme="minorHAnsi" w:hAnsiTheme="minorHAnsi"/>
          </w:rPr>
          <w:t>https://www.cs.cornell.edu/~shmat/courses/cs5436/warren-brandeis.pdf</w:t>
        </w:r>
      </w:hyperlink>
    </w:p>
    <w:p w14:paraId="1F9CF165" w14:textId="77777777" w:rsidR="00A668FA" w:rsidRPr="00F85FFF" w:rsidRDefault="00A668FA" w:rsidP="00F85FFF">
      <w:pPr>
        <w:pStyle w:val="slovanseznam"/>
      </w:pPr>
      <w:r w:rsidRPr="00F85FFF">
        <w:t xml:space="preserve">WP 29. Pokyny pro posouzení vlivu na ochranu údajů a stanovení, zda „je pravděpodobné, že zpracování údajů bude mít za následek vysoké riziko“ pro účely nařízení 2016/679. [online]. </w:t>
      </w:r>
      <w:r w:rsidRPr="00F85FFF">
        <w:rPr>
          <w:i/>
          <w:iCs/>
        </w:rPr>
        <w:t>uoou.cz.</w:t>
      </w:r>
      <w:r w:rsidRPr="00F85FFF">
        <w:t xml:space="preserve"> 4. 10. 2017. [cit. 22. 1. 2023]. </w:t>
      </w:r>
      <w:hyperlink r:id="rId70" w:history="1">
        <w:r w:rsidRPr="00F85FFF">
          <w:rPr>
            <w:rStyle w:val="Hypertextovodkaz"/>
            <w:rFonts w:asciiTheme="minorHAnsi" w:hAnsiTheme="minorHAnsi"/>
          </w:rPr>
          <w:t>https://www.uoou.cz/assets/File.ashx?id_org=200144&amp;id_dokumenty=31892</w:t>
        </w:r>
      </w:hyperlink>
      <w:r w:rsidRPr="00F85FFF">
        <w:t xml:space="preserve"> </w:t>
      </w:r>
    </w:p>
    <w:p w14:paraId="62E56749" w14:textId="77777777" w:rsidR="00A668FA" w:rsidRPr="00F85FFF" w:rsidRDefault="00A668FA" w:rsidP="00F85FFF">
      <w:pPr>
        <w:pStyle w:val="slovanseznam"/>
      </w:pPr>
      <w:r w:rsidRPr="00F85FFF">
        <w:t>WP 29. Stanovisko 2/2017 ke zpracování osobních údajů na pracovišti</w:t>
      </w:r>
      <w:r w:rsidRPr="00F85FFF">
        <w:rPr>
          <w:i/>
          <w:iCs/>
        </w:rPr>
        <w:t>.</w:t>
      </w:r>
      <w:r w:rsidRPr="00F85FFF">
        <w:t xml:space="preserve"> [online]. </w:t>
      </w:r>
      <w:r w:rsidRPr="00F85FFF">
        <w:rPr>
          <w:i/>
          <w:iCs/>
        </w:rPr>
        <w:t>uoou.cz</w:t>
      </w:r>
      <w:r w:rsidRPr="00F85FFF">
        <w:t xml:space="preserve">. 8. 6. 2017. [cit. 18. 2. 2023]. </w:t>
      </w:r>
      <w:hyperlink r:id="rId71" w:history="1">
        <w:r w:rsidRPr="00F85FFF">
          <w:rPr>
            <w:rStyle w:val="Hypertextovodkaz"/>
            <w:rFonts w:asciiTheme="minorHAnsi" w:hAnsiTheme="minorHAnsi"/>
          </w:rPr>
          <w:t>https://www.uoou.cz/assets/File.ashx?id_org=200144&amp;id_dokumenty=30203</w:t>
        </w:r>
      </w:hyperlink>
    </w:p>
    <w:p w14:paraId="15B8532F" w14:textId="77777777" w:rsidR="00A668FA" w:rsidRPr="00F85FFF" w:rsidRDefault="00A668FA" w:rsidP="00F85FFF">
      <w:pPr>
        <w:pStyle w:val="slovanseznam"/>
      </w:pPr>
      <w:r w:rsidRPr="00F85FFF">
        <w:lastRenderedPageBreak/>
        <w:t xml:space="preserve">WP 29. Stanovisko č. 5/2014 k technikám anonymizace [online]. </w:t>
      </w:r>
      <w:r w:rsidRPr="00F85FFF">
        <w:rPr>
          <w:i/>
          <w:iCs/>
        </w:rPr>
        <w:t>ec.europa.eu</w:t>
      </w:r>
      <w:r w:rsidRPr="00F85FFF">
        <w:t xml:space="preserve">. 10. 4. 2014. [cit. 3. 1. 2023]. </w:t>
      </w:r>
      <w:hyperlink r:id="rId72" w:history="1">
        <w:r w:rsidRPr="00F85FFF">
          <w:rPr>
            <w:rStyle w:val="Hypertextovodkaz"/>
            <w:rFonts w:asciiTheme="minorHAnsi" w:hAnsiTheme="minorHAnsi"/>
          </w:rPr>
          <w:t>https://ec.europa.eu/justice/article-29/documentation/opinion-recommendation/files/2014/wp216_cs.pdf</w:t>
        </w:r>
      </w:hyperlink>
    </w:p>
    <w:p w14:paraId="5B5BE89F" w14:textId="77777777" w:rsidR="00A668FA" w:rsidRPr="00F85FFF" w:rsidRDefault="00A668FA" w:rsidP="00F85FFF">
      <w:pPr>
        <w:pStyle w:val="slovanseznam"/>
      </w:pPr>
      <w:r w:rsidRPr="00F85FFF">
        <w:t xml:space="preserve">WP 29. Stanovisko č. 6/2014 k pojmu oprávněných zájmů správce údajů podle článku 7 směrnice 95/46/ES. </w:t>
      </w:r>
      <w:bookmarkStart w:id="148" w:name="_Hlk130894614"/>
      <w:r w:rsidRPr="00F85FFF">
        <w:t xml:space="preserve">[online]. </w:t>
      </w:r>
      <w:r w:rsidRPr="00F85FFF">
        <w:rPr>
          <w:i/>
          <w:iCs/>
        </w:rPr>
        <w:t>ec.europa.eu</w:t>
      </w:r>
      <w:r w:rsidRPr="00F85FFF">
        <w:t xml:space="preserve">. 9. 4. 2014. [cit. 15. 1. 2023]. </w:t>
      </w:r>
      <w:bookmarkEnd w:id="148"/>
      <w:r w:rsidRPr="00F85FFF">
        <w:fldChar w:fldCharType="begin"/>
      </w:r>
      <w:r w:rsidRPr="00F85FFF">
        <w:instrText xml:space="preserve"> HYPERLINK "https://ec.europa.eu/justice/article-29/documentation/opinion-recommendation/files/2014/wp217_cs.pdf" </w:instrText>
      </w:r>
      <w:r w:rsidRPr="00F85FFF">
        <w:fldChar w:fldCharType="separate"/>
      </w:r>
      <w:r w:rsidRPr="00F85FFF">
        <w:rPr>
          <w:rStyle w:val="Hypertextovodkaz"/>
          <w:rFonts w:asciiTheme="minorHAnsi" w:hAnsiTheme="minorHAnsi"/>
        </w:rPr>
        <w:t>https://ec.europa.eu/justice/article-29/documentation/opinion-recommendation/files/2014/wp217_cs.pdf</w:t>
      </w:r>
      <w:r w:rsidRPr="00F85FFF">
        <w:fldChar w:fldCharType="end"/>
      </w:r>
    </w:p>
    <w:p w14:paraId="6FF7FE97" w14:textId="77777777" w:rsidR="00A668FA" w:rsidRPr="00F85FFF" w:rsidRDefault="00A668FA" w:rsidP="00F85FFF">
      <w:pPr>
        <w:pStyle w:val="slovanseznam"/>
      </w:pPr>
      <w:r w:rsidRPr="00F85FFF">
        <w:t xml:space="preserve">Zpravodajství Ministerstva vnitra ČR. Nouzový stav [online]. </w:t>
      </w:r>
      <w:r w:rsidRPr="00F85FFF">
        <w:rPr>
          <w:i/>
          <w:iCs/>
        </w:rPr>
        <w:t>mvcr.cz.</w:t>
      </w:r>
      <w:r w:rsidRPr="00F85FFF">
        <w:t xml:space="preserve"> 12. 3. 2020. [cit. 14. 2. 2023]. </w:t>
      </w:r>
      <w:hyperlink r:id="rId73" w:history="1">
        <w:r w:rsidRPr="00F85FFF">
          <w:rPr>
            <w:rStyle w:val="Hypertextovodkaz"/>
            <w:rFonts w:asciiTheme="minorHAnsi" w:hAnsiTheme="minorHAnsi"/>
          </w:rPr>
          <w:t>https://www.mvcr.cz/clanek/zpravodajstvi-nouzovy-stav.aspx</w:t>
        </w:r>
      </w:hyperlink>
    </w:p>
    <w:p w14:paraId="17EED71A" w14:textId="77777777" w:rsidR="00A668FA" w:rsidRDefault="00A668FA" w:rsidP="00F85FFF">
      <w:pPr>
        <w:pStyle w:val="slovanseznam"/>
      </w:pPr>
      <w:r w:rsidRPr="00F85FFF">
        <w:t xml:space="preserve">Žůrek, J. </w:t>
      </w:r>
      <w:r w:rsidRPr="00F85FFF">
        <w:rPr>
          <w:i/>
          <w:iCs/>
        </w:rPr>
        <w:t xml:space="preserve">Praktický průvodce GDPR. </w:t>
      </w:r>
      <w:r w:rsidRPr="00F85FFF">
        <w:t xml:space="preserve">Olomouc: </w:t>
      </w:r>
      <w:proofErr w:type="spellStart"/>
      <w:r w:rsidRPr="00F85FFF">
        <w:t>Anag</w:t>
      </w:r>
      <w:proofErr w:type="spellEnd"/>
      <w:r w:rsidRPr="00F85FFF">
        <w:t>, 2018.</w:t>
      </w:r>
    </w:p>
    <w:sdt>
      <w:sdtPr>
        <w:id w:val="111145805"/>
        <w:placeholder>
          <w:docPart w:val="D90ED5F226384B95A8F4B206D77A5AD1"/>
        </w:placeholder>
        <w:bibliography/>
      </w:sdtPr>
      <w:sdtContent>
        <w:p w14:paraId="6654566D" w14:textId="7D62B4F5" w:rsidR="00A668FA" w:rsidRPr="00D441EA" w:rsidRDefault="00A668FA" w:rsidP="00A668FA">
          <w:pPr>
            <w:pStyle w:val="slovanseznam"/>
            <w:numPr>
              <w:ilvl w:val="0"/>
              <w:numId w:val="0"/>
            </w:numPr>
            <w:ind w:left="482"/>
            <w:rPr>
              <w:rStyle w:val="Hypertextovodkaz"/>
            </w:rPr>
          </w:pPr>
        </w:p>
        <w:p w14:paraId="7F1FF34B" w14:textId="4C846FE9" w:rsidR="00790413" w:rsidRDefault="00790413" w:rsidP="00A668FA">
          <w:pPr>
            <w:pStyle w:val="slovanseznam"/>
            <w:numPr>
              <w:ilvl w:val="0"/>
              <w:numId w:val="0"/>
            </w:numPr>
          </w:pPr>
        </w:p>
        <w:p w14:paraId="21D0E4D4" w14:textId="07C58461" w:rsidR="00043ABE" w:rsidRPr="00152A7A" w:rsidRDefault="00043ABE" w:rsidP="007B4368">
          <w:pPr>
            <w:pStyle w:val="ZPLiteratura"/>
            <w:numPr>
              <w:ilvl w:val="0"/>
              <w:numId w:val="0"/>
            </w:numPr>
            <w:ind w:left="720" w:hanging="360"/>
          </w:pPr>
        </w:p>
        <w:p w14:paraId="790EC5AB" w14:textId="5CA3AB12" w:rsidR="005E4C2C" w:rsidRPr="00746487" w:rsidRDefault="00000000" w:rsidP="007B4368">
          <w:pPr>
            <w:pStyle w:val="Bibliografie"/>
            <w:ind w:left="0" w:firstLine="0"/>
            <w:sectPr w:rsidR="005E4C2C" w:rsidRPr="00746487" w:rsidSect="00043ABE">
              <w:headerReference w:type="even" r:id="rId74"/>
              <w:headerReference w:type="default" r:id="rId75"/>
              <w:type w:val="oddPage"/>
              <w:pgSz w:w="11906" w:h="16838" w:code="9"/>
              <w:pgMar w:top="2380" w:right="2020" w:bottom="2380" w:left="2020" w:header="1900" w:footer="1280" w:gutter="500"/>
              <w:cols w:space="708"/>
              <w:docGrid w:linePitch="360"/>
            </w:sectPr>
          </w:pPr>
        </w:p>
      </w:sdtContent>
    </w:sdt>
    <w:p w14:paraId="5DA02FC0" w14:textId="02A9FD3B" w:rsidR="00556FD7" w:rsidRPr="0069336E" w:rsidRDefault="00556FD7" w:rsidP="00954B55">
      <w:pPr>
        <w:pStyle w:val="Dalodstavce"/>
        <w:ind w:firstLine="0"/>
        <w:rPr>
          <w:lang w:val="en-029"/>
        </w:rPr>
        <w:sectPr w:rsidR="00556FD7" w:rsidRPr="0069336E" w:rsidSect="00043ABE">
          <w:headerReference w:type="even" r:id="rId76"/>
          <w:headerReference w:type="default" r:id="rId77"/>
          <w:type w:val="continuous"/>
          <w:pgSz w:w="11906" w:h="16838" w:code="9"/>
          <w:pgMar w:top="2380" w:right="2020" w:bottom="2380" w:left="2020" w:header="1900" w:footer="1280" w:gutter="500"/>
          <w:cols w:space="708"/>
          <w:docGrid w:linePitch="360"/>
        </w:sectPr>
      </w:pPr>
    </w:p>
    <w:p w14:paraId="7E345270" w14:textId="123E6BA1" w:rsidR="007C0619" w:rsidRDefault="007C0619" w:rsidP="007C0619">
      <w:pPr>
        <w:rPr>
          <w:b/>
          <w:bCs/>
        </w:rPr>
      </w:pPr>
    </w:p>
    <w:sectPr w:rsidR="007C0619" w:rsidSect="00043ABE">
      <w:headerReference w:type="even" r:id="rId78"/>
      <w:headerReference w:type="default" r:id="rId79"/>
      <w:pgSz w:w="11906" w:h="16838" w:code="9"/>
      <w:pgMar w:top="2380" w:right="2020" w:bottom="2380" w:left="2020" w:header="1900" w:footer="1280" w:gutter="50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2D89A" w14:textId="77777777" w:rsidR="002E6B3C" w:rsidRDefault="002E6B3C">
      <w:r>
        <w:separator/>
      </w:r>
    </w:p>
    <w:p w14:paraId="20EC34A2" w14:textId="77777777" w:rsidR="002E6B3C" w:rsidRDefault="002E6B3C"/>
    <w:p w14:paraId="20ABF688" w14:textId="77777777" w:rsidR="002E6B3C" w:rsidRDefault="002E6B3C"/>
    <w:p w14:paraId="001D846B" w14:textId="77777777" w:rsidR="002E6B3C" w:rsidRDefault="002E6B3C"/>
    <w:p w14:paraId="076DBB84" w14:textId="77777777" w:rsidR="002E6B3C" w:rsidRDefault="002E6B3C"/>
    <w:p w14:paraId="17BF64BD" w14:textId="77777777" w:rsidR="002E6B3C" w:rsidRDefault="002E6B3C"/>
  </w:endnote>
  <w:endnote w:type="continuationSeparator" w:id="0">
    <w:p w14:paraId="20046EBF" w14:textId="77777777" w:rsidR="002E6B3C" w:rsidRDefault="002E6B3C">
      <w:r>
        <w:continuationSeparator/>
      </w:r>
    </w:p>
    <w:p w14:paraId="65196A17" w14:textId="77777777" w:rsidR="002E6B3C" w:rsidRDefault="002E6B3C"/>
    <w:p w14:paraId="1B07EE9B" w14:textId="77777777" w:rsidR="002E6B3C" w:rsidRDefault="002E6B3C"/>
    <w:p w14:paraId="1A595DDE" w14:textId="77777777" w:rsidR="002E6B3C" w:rsidRDefault="002E6B3C"/>
    <w:p w14:paraId="7172D1E8" w14:textId="77777777" w:rsidR="002E6B3C" w:rsidRDefault="002E6B3C"/>
    <w:p w14:paraId="5CEB9D54" w14:textId="77777777" w:rsidR="002E6B3C" w:rsidRDefault="002E6B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6CB16" w14:textId="77777777" w:rsidR="00E41640" w:rsidRDefault="00E41640" w:rsidP="0095124B">
    <w:pPr>
      <w:pStyle w:val="ZPZaptsud"/>
    </w:pPr>
    <w:r>
      <w:fldChar w:fldCharType="begin"/>
    </w:r>
    <w:r>
      <w:instrText xml:space="preserve"> PAGE  \* Arabic  \* MERGEFORMAT </w:instrText>
    </w:r>
    <w:r>
      <w:fldChar w:fldCharType="separate"/>
    </w:r>
    <w:r w:rsidR="002155E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082BC" w14:textId="77777777" w:rsidR="00387B07" w:rsidRPr="00920AB6" w:rsidRDefault="00387B07" w:rsidP="00920AB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417D3" w14:textId="77777777" w:rsidR="002155EC" w:rsidRDefault="002155EC" w:rsidP="0095124B">
    <w:pPr>
      <w:pStyle w:val="ZPZaptsud"/>
    </w:pPr>
    <w:r>
      <w:fldChar w:fldCharType="begin"/>
    </w:r>
    <w:r>
      <w:instrText xml:space="preserve"> PAGE  \* Arabic  \* MERGEFORMAT </w:instrText>
    </w:r>
    <w:r>
      <w:fldChar w:fldCharType="separate"/>
    </w:r>
    <w:r w:rsidR="00A05FCE">
      <w:rPr>
        <w:noProof/>
      </w:rPr>
      <w:t>14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B389" w14:textId="77777777" w:rsidR="002155EC" w:rsidRDefault="002155EC" w:rsidP="0095124B">
    <w:pPr>
      <w:pStyle w:val="ZPZapatlich"/>
    </w:pPr>
    <w:r>
      <w:fldChar w:fldCharType="begin"/>
    </w:r>
    <w:r>
      <w:instrText>PAGE   \* MERGEFORMAT</w:instrText>
    </w:r>
    <w:r>
      <w:fldChar w:fldCharType="separate"/>
    </w:r>
    <w:r w:rsidR="00A05FCE">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05B9" w14:textId="173438EE" w:rsidR="00F02FCC" w:rsidRPr="0089154B" w:rsidRDefault="006D04E6" w:rsidP="00F02FCC">
    <w:pPr>
      <w:pStyle w:val="Zpat"/>
      <w:rPr>
        <w:color w:val="BFBFBF" w:themeColor="background1" w:themeShade="BF"/>
        <w:sz w:val="16"/>
        <w:szCs w:val="16"/>
      </w:rPr>
    </w:pPr>
    <w:r>
      <w:rPr>
        <w:color w:val="BFBFBF" w:themeColor="background1" w:themeShade="BF"/>
        <w:sz w:val="16"/>
        <w:szCs w:val="16"/>
      </w:rPr>
      <w:tab/>
    </w:r>
    <w:r w:rsidR="006A6C98">
      <w:rPr>
        <w:color w:val="BFBFBF" w:themeColor="background1" w:themeShade="BF"/>
        <w:sz w:val="16"/>
        <w:szCs w:val="16"/>
      </w:rPr>
      <w:tab/>
    </w:r>
    <w:r w:rsidR="006A6C98">
      <w:rPr>
        <w:smallCaps/>
        <w:noProof/>
      </w:rPr>
      <w:fldChar w:fldCharType="begin"/>
    </w:r>
    <w:r w:rsidR="006A6C98">
      <w:rPr>
        <w:smallCaps/>
        <w:noProof/>
      </w:rPr>
      <w:instrText>PAGE   \* MERGEFORMAT</w:instrText>
    </w:r>
    <w:r w:rsidR="006A6C98">
      <w:rPr>
        <w:smallCaps/>
        <w:noProof/>
      </w:rPr>
      <w:fldChar w:fldCharType="separate"/>
    </w:r>
    <w:r w:rsidR="00A05FCE">
      <w:rPr>
        <w:smallCaps/>
        <w:noProof/>
      </w:rPr>
      <w:t>9</w:t>
    </w:r>
    <w:r w:rsidR="006A6C98">
      <w:rPr>
        <w:smallCap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F94CD" w14:textId="77777777" w:rsidR="0089154B" w:rsidRPr="0089154B" w:rsidRDefault="008B5E98" w:rsidP="00920AB6">
    <w:pPr>
      <w:pStyle w:val="Zpat"/>
      <w:rPr>
        <w:color w:val="BFBFBF" w:themeColor="background1" w:themeShade="BF"/>
        <w:sz w:val="16"/>
        <w:szCs w:val="16"/>
      </w:rPr>
    </w:pPr>
    <w:r w:rsidRPr="0089154B">
      <w:rPr>
        <w:color w:val="BFBFBF" w:themeColor="background1" w:themeShade="BF"/>
        <w:sz w:val="16"/>
        <w:szCs w:val="16"/>
      </w:rPr>
      <w:t>Š</w:t>
    </w:r>
    <w:r>
      <w:rPr>
        <w:color w:val="BFBFBF" w:themeColor="background1" w:themeShade="BF"/>
        <w:sz w:val="16"/>
        <w:szCs w:val="16"/>
      </w:rPr>
      <w:t>ablona DP 2.0.1 (9</w:t>
    </w:r>
    <w:r w:rsidRPr="0089154B">
      <w:rPr>
        <w:color w:val="BFBFBF" w:themeColor="background1" w:themeShade="BF"/>
        <w:sz w:val="16"/>
        <w:szCs w:val="16"/>
      </w:rPr>
      <w:t xml:space="preserve">. </w:t>
    </w:r>
    <w:r>
      <w:rPr>
        <w:color w:val="BFBFBF" w:themeColor="background1" w:themeShade="BF"/>
        <w:sz w:val="16"/>
        <w:szCs w:val="16"/>
      </w:rPr>
      <w:t>ledna 2018</w:t>
    </w:r>
    <w:r w:rsidRPr="0089154B">
      <w:rPr>
        <w:color w:val="BFBFBF" w:themeColor="background1" w:themeShade="BF"/>
        <w:sz w:val="16"/>
        <w:szCs w:val="16"/>
      </w:rPr>
      <w:t>) © 2014, 2016</w:t>
    </w:r>
    <w:r>
      <w:rPr>
        <w:color w:val="BFBFBF" w:themeColor="background1" w:themeShade="BF"/>
        <w:sz w:val="16"/>
        <w:szCs w:val="16"/>
      </w:rPr>
      <w:t>, 2018</w:t>
    </w:r>
    <w:r w:rsidRPr="0089154B">
      <w:rPr>
        <w:color w:val="BFBFBF" w:themeColor="background1" w:themeShade="BF"/>
        <w:sz w:val="16"/>
        <w:szCs w:val="16"/>
      </w:rPr>
      <w:t xml:space="preserve"> Právnická fakulta Masarykovy univerzity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6A29" w14:textId="77777777" w:rsidR="0089154B" w:rsidRDefault="00E41640" w:rsidP="0095124B">
    <w:pPr>
      <w:pStyle w:val="ZPZapatlich"/>
    </w:pPr>
    <w:r>
      <w:fldChar w:fldCharType="begin"/>
    </w:r>
    <w:r>
      <w:instrText xml:space="preserve"> PAGE  \* Arabic  \* MERGEFORMAT </w:instrText>
    </w:r>
    <w:r>
      <w:fldChar w:fldCharType="separate"/>
    </w:r>
    <w:r w:rsidR="00A05FCE">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7C06E" w14:textId="77777777" w:rsidR="002E6B3C" w:rsidRDefault="002E6B3C">
      <w:r>
        <w:separator/>
      </w:r>
    </w:p>
  </w:footnote>
  <w:footnote w:type="continuationSeparator" w:id="0">
    <w:p w14:paraId="03C0EF07" w14:textId="77777777" w:rsidR="002E6B3C" w:rsidRDefault="002E6B3C">
      <w:r>
        <w:continuationSeparator/>
      </w:r>
    </w:p>
  </w:footnote>
  <w:footnote w:type="continuationNotice" w:id="1">
    <w:p w14:paraId="2EB16A86" w14:textId="77777777" w:rsidR="002E6B3C" w:rsidRDefault="002E6B3C"/>
  </w:footnote>
  <w:footnote w:id="2">
    <w:p w14:paraId="1D53F0F1" w14:textId="77777777" w:rsidR="00102782" w:rsidRDefault="00102782" w:rsidP="00102782">
      <w:pPr>
        <w:pStyle w:val="Textpoznpodarou"/>
      </w:pPr>
      <w:r>
        <w:rPr>
          <w:rStyle w:val="Znakapoznpodarou"/>
        </w:rPr>
        <w:footnoteRef/>
      </w:r>
      <w:r>
        <w:t xml:space="preserve"> </w:t>
      </w:r>
      <w:bookmarkStart w:id="11" w:name="_Hlk130204620"/>
      <w:r>
        <w:t xml:space="preserve">Morley, J. et al. </w:t>
      </w:r>
      <w:r w:rsidRPr="004F78CC">
        <w:t>Ethical guidelines for COVID-19 tracing apps</w:t>
      </w:r>
      <w:r>
        <w:t xml:space="preserve"> [online]. </w:t>
      </w:r>
      <w:r w:rsidRPr="004F78CC">
        <w:rPr>
          <w:i/>
          <w:iCs/>
        </w:rPr>
        <w:t>Nature.</w:t>
      </w:r>
      <w:r>
        <w:t xml:space="preserve"> 28. 5. 2020. [cit. 24. 11. 2022]. </w:t>
      </w:r>
      <w:hyperlink r:id="rId1" w:history="1">
        <w:r w:rsidRPr="00564DE7">
          <w:rPr>
            <w:rStyle w:val="Hypertextovodkaz"/>
          </w:rPr>
          <w:t>https://www.nature.com/articles/d41586-020-01578-0</w:t>
        </w:r>
      </w:hyperlink>
      <w:bookmarkEnd w:id="11"/>
    </w:p>
  </w:footnote>
  <w:footnote w:id="3">
    <w:p w14:paraId="384EFEB4" w14:textId="77777777" w:rsidR="00102782" w:rsidRDefault="00102782" w:rsidP="00102782">
      <w:pPr>
        <w:pStyle w:val="Textpoznpodarou"/>
      </w:pPr>
      <w:r>
        <w:rPr>
          <w:rStyle w:val="Znakapoznpodarou"/>
        </w:rPr>
        <w:footnoteRef/>
      </w:r>
      <w:r>
        <w:t xml:space="preserve"> Ibid.</w:t>
      </w:r>
    </w:p>
  </w:footnote>
  <w:footnote w:id="4">
    <w:p w14:paraId="2FC33A3E" w14:textId="77777777" w:rsidR="00102782" w:rsidRDefault="00102782" w:rsidP="00102782">
      <w:pPr>
        <w:pStyle w:val="Textpoznpodarou"/>
      </w:pPr>
      <w:r>
        <w:rPr>
          <w:rStyle w:val="Znakapoznpodarou"/>
        </w:rPr>
        <w:footnoteRef/>
      </w:r>
      <w:r>
        <w:t xml:space="preserve"> </w:t>
      </w:r>
      <w:r w:rsidRPr="00887657">
        <w:t xml:space="preserve">K tomu blíže </w:t>
      </w:r>
      <w:r>
        <w:t>viz</w:t>
      </w:r>
      <w:r w:rsidRPr="00887657">
        <w:t xml:space="preserve"> </w:t>
      </w:r>
      <w:bookmarkStart w:id="15" w:name="_Hlk130204602"/>
      <w:r w:rsidRPr="00887657">
        <w:t>K</w:t>
      </w:r>
      <w:r>
        <w:t>mec</w:t>
      </w:r>
      <w:r w:rsidRPr="00887657">
        <w:t>, J</w:t>
      </w:r>
      <w:r>
        <w:t>.</w:t>
      </w:r>
      <w:r w:rsidRPr="00887657">
        <w:t xml:space="preserve"> </w:t>
      </w:r>
      <w:r>
        <w:t>a kol</w:t>
      </w:r>
      <w:r w:rsidRPr="00887657">
        <w:t>. </w:t>
      </w:r>
      <w:r w:rsidRPr="00887657">
        <w:rPr>
          <w:i/>
          <w:iCs/>
        </w:rPr>
        <w:t>Evropská úmluva o lidských právech: komentář</w:t>
      </w:r>
      <w:r w:rsidRPr="00887657">
        <w:t>. Praha: C.H. Beck, 2012,</w:t>
      </w:r>
      <w:bookmarkEnd w:id="15"/>
      <w:r w:rsidRPr="00887657">
        <w:t xml:space="preserve"> s. 99.</w:t>
      </w:r>
    </w:p>
  </w:footnote>
  <w:footnote w:id="5">
    <w:p w14:paraId="6F9E3636" w14:textId="77777777" w:rsidR="00102782" w:rsidRDefault="00102782" w:rsidP="00102782">
      <w:pPr>
        <w:pStyle w:val="Textpoznpodarou"/>
      </w:pPr>
      <w:r>
        <w:rPr>
          <w:rStyle w:val="Znakapoznpodarou"/>
        </w:rPr>
        <w:footnoteRef/>
      </w:r>
      <w:r>
        <w:t xml:space="preserve"> </w:t>
      </w:r>
      <w:bookmarkStart w:id="16" w:name="_Hlk129605091"/>
      <w:r w:rsidRPr="00F34D02">
        <w:rPr>
          <w:rFonts w:cs="Arial"/>
          <w:color w:val="000000"/>
          <w:szCs w:val="19"/>
        </w:rPr>
        <w:t xml:space="preserve">Bónová, K. Ochrana soukromí ve veřejném prostoru. </w:t>
      </w:r>
      <w:r w:rsidRPr="00F34D02">
        <w:rPr>
          <w:rFonts w:cs="Arial"/>
          <w:i/>
          <w:iCs/>
          <w:color w:val="000000"/>
          <w:szCs w:val="19"/>
        </w:rPr>
        <w:t>Revue pro právo a technologie</w:t>
      </w:r>
      <w:r w:rsidRPr="00F34D02">
        <w:rPr>
          <w:rFonts w:cs="Arial"/>
          <w:color w:val="000000"/>
          <w:szCs w:val="19"/>
        </w:rPr>
        <w:t>. 2022, č. 25, s. 169.</w:t>
      </w:r>
      <w:bookmarkEnd w:id="16"/>
    </w:p>
  </w:footnote>
  <w:footnote w:id="6">
    <w:p w14:paraId="71DAE73F" w14:textId="77777777" w:rsidR="00102782" w:rsidRPr="00E1399C" w:rsidRDefault="00102782" w:rsidP="00102782">
      <w:pPr>
        <w:pStyle w:val="Textpoznpodarou"/>
        <w:rPr>
          <w:rFonts w:ascii="Helvetica" w:hAnsi="Helvetica"/>
          <w:color w:val="000000"/>
          <w:spacing w:val="-5"/>
        </w:rPr>
      </w:pPr>
      <w:r>
        <w:rPr>
          <w:rStyle w:val="Znakapoznpodarou"/>
        </w:rPr>
        <w:footnoteRef/>
      </w:r>
      <w:r>
        <w:t xml:space="preserve"> </w:t>
      </w:r>
      <w:bookmarkStart w:id="17" w:name="_Hlk129606040"/>
      <w:bookmarkStart w:id="18" w:name="_Hlk130204505"/>
      <w:r>
        <w:t xml:space="preserve">Solove, Daniel J. Conceptualizing Privacy. </w:t>
      </w:r>
      <w:r w:rsidRPr="003B2AE7">
        <w:rPr>
          <w:i/>
          <w:iCs/>
        </w:rPr>
        <w:t>California Law Review</w:t>
      </w:r>
      <w:r>
        <w:rPr>
          <w:i/>
          <w:iCs/>
        </w:rPr>
        <w:t xml:space="preserve">. </w:t>
      </w:r>
      <w:r>
        <w:t xml:space="preserve">2002, </w:t>
      </w:r>
      <w:bookmarkEnd w:id="17"/>
      <w:r>
        <w:t>roč. 90, č. 4, s. 1099.</w:t>
      </w:r>
    </w:p>
    <w:bookmarkEnd w:id="18"/>
  </w:footnote>
  <w:footnote w:id="7">
    <w:p w14:paraId="75E64216" w14:textId="77777777" w:rsidR="00102782" w:rsidRDefault="00102782" w:rsidP="00102782">
      <w:pPr>
        <w:pStyle w:val="Textpoznpodarou"/>
      </w:pPr>
      <w:r>
        <w:rPr>
          <w:rStyle w:val="Znakapoznpodarou"/>
        </w:rPr>
        <w:footnoteRef/>
      </w:r>
      <w:r>
        <w:t xml:space="preserve"> </w:t>
      </w:r>
      <w:bookmarkStart w:id="19" w:name="_Hlk130204415"/>
      <w:r>
        <w:t>Warren, Samuel D., Brandeis, Louis D. The Right to Privacy</w:t>
      </w:r>
      <w:r w:rsidRPr="00E1399C">
        <w:t xml:space="preserve"> </w:t>
      </w:r>
      <w:r>
        <w:t xml:space="preserve">[online]. </w:t>
      </w:r>
      <w:r>
        <w:rPr>
          <w:i/>
          <w:iCs/>
        </w:rPr>
        <w:t>Harvard Law Review.</w:t>
      </w:r>
      <w:r>
        <w:t xml:space="preserve"> 15. 12. 1890. [cit. 27. 11. 2022]. </w:t>
      </w:r>
      <w:hyperlink r:id="rId2" w:history="1">
        <w:r w:rsidRPr="00564DE7">
          <w:rPr>
            <w:rStyle w:val="Hypertextovodkaz"/>
          </w:rPr>
          <w:t>https://www.cs.cornell.edu/~shmat/courses/cs5436/warren-brandeis.pdf</w:t>
        </w:r>
      </w:hyperlink>
      <w:bookmarkEnd w:id="19"/>
    </w:p>
  </w:footnote>
  <w:footnote w:id="8">
    <w:p w14:paraId="1D823CE8" w14:textId="77777777" w:rsidR="00102782" w:rsidRDefault="00102782" w:rsidP="00102782">
      <w:pPr>
        <w:pStyle w:val="Textpoznpodarou"/>
      </w:pPr>
      <w:r>
        <w:rPr>
          <w:rStyle w:val="Znakapoznpodarou"/>
        </w:rPr>
        <w:footnoteRef/>
      </w:r>
      <w:r>
        <w:t xml:space="preserve"> Viz nález Ústavního soudu ze dne 1. 3. 2000, sp. zn. II. ÚS 517/99.</w:t>
      </w:r>
    </w:p>
  </w:footnote>
  <w:footnote w:id="9">
    <w:p w14:paraId="15F819F9" w14:textId="77777777" w:rsidR="00102782" w:rsidRPr="00465593" w:rsidRDefault="00102782" w:rsidP="00102782">
      <w:pPr>
        <w:pStyle w:val="Textpoznpodarou"/>
      </w:pPr>
      <w:r>
        <w:rPr>
          <w:rStyle w:val="Znakapoznpodarou"/>
        </w:rPr>
        <w:footnoteRef/>
      </w:r>
      <w:r>
        <w:t xml:space="preserve"> </w:t>
      </w:r>
      <w:r w:rsidRPr="00465593">
        <w:t>Např. rozsudek Soudního dvora EU ze dne 13. 5. 2014 ve věci C-131/12, bod 80.</w:t>
      </w:r>
    </w:p>
  </w:footnote>
  <w:footnote w:id="10">
    <w:p w14:paraId="6A091EA0" w14:textId="77777777" w:rsidR="00102782" w:rsidRPr="00465593" w:rsidRDefault="00102782" w:rsidP="00102782">
      <w:pPr>
        <w:pStyle w:val="Textpoznpodarou"/>
      </w:pPr>
      <w:r>
        <w:rPr>
          <w:rStyle w:val="Znakapoznpodarou"/>
        </w:rPr>
        <w:footnoteRef/>
      </w:r>
      <w:r>
        <w:t xml:space="preserve"> Podrobněji k informačnímu sebeurčení viz nález</w:t>
      </w:r>
      <w:r w:rsidRPr="00465593">
        <w:t xml:space="preserve"> pléna Ústavního soudu ze dne</w:t>
      </w:r>
      <w:r>
        <w:t xml:space="preserve"> </w:t>
      </w:r>
      <w:r w:rsidRPr="00465593">
        <w:t>22. 3. 2011, sp. zn. </w:t>
      </w:r>
      <w:hyperlink r:id="rId3" w:history="1">
        <w:r w:rsidRPr="00465593">
          <w:t>Pl. ÚS 24/10</w:t>
        </w:r>
      </w:hyperlink>
      <w:r w:rsidRPr="00465593">
        <w:t>, bod 29.</w:t>
      </w:r>
    </w:p>
  </w:footnote>
  <w:footnote w:id="11">
    <w:p w14:paraId="7AE8D0AA" w14:textId="77777777" w:rsidR="00102782" w:rsidRPr="00E63F4D" w:rsidRDefault="00102782" w:rsidP="00102782">
      <w:pPr>
        <w:pStyle w:val="Textpoznpodarou"/>
        <w:rPr>
          <w:rFonts w:cs="Arial"/>
          <w:color w:val="000000"/>
          <w:sz w:val="19"/>
          <w:szCs w:val="19"/>
        </w:rPr>
      </w:pPr>
      <w:r w:rsidRPr="00E63F4D">
        <w:rPr>
          <w:rStyle w:val="Znakapoznpodarou"/>
          <w:rFonts w:asciiTheme="minorHAnsi" w:hAnsiTheme="minorHAnsi"/>
        </w:rPr>
        <w:footnoteRef/>
      </w:r>
      <w:r w:rsidRPr="00E63F4D">
        <w:rPr>
          <w:rFonts w:asciiTheme="minorHAnsi" w:hAnsiTheme="minorHAnsi"/>
        </w:rPr>
        <w:t xml:space="preserve"> </w:t>
      </w:r>
      <w:bookmarkStart w:id="21" w:name="_Hlk129615430"/>
      <w:bookmarkStart w:id="22" w:name="_Hlk130204302"/>
      <w:r w:rsidRPr="00E63F4D">
        <w:t xml:space="preserve">Bónová, K. </w:t>
      </w:r>
      <w:r w:rsidRPr="00023B23">
        <w:rPr>
          <w:i/>
          <w:iCs/>
        </w:rPr>
        <w:t>Ochrana soukromí ve veřejném prostoru</w:t>
      </w:r>
      <w:r>
        <w:t xml:space="preserve">, op. cit., </w:t>
      </w:r>
      <w:r w:rsidRPr="00E63F4D">
        <w:t xml:space="preserve">s. </w:t>
      </w:r>
      <w:bookmarkEnd w:id="21"/>
      <w:r w:rsidRPr="00E63F4D">
        <w:t>170.</w:t>
      </w:r>
    </w:p>
    <w:bookmarkEnd w:id="22"/>
  </w:footnote>
  <w:footnote w:id="12">
    <w:p w14:paraId="509A0337" w14:textId="77777777" w:rsidR="00102782" w:rsidRDefault="00102782" w:rsidP="00102782">
      <w:pPr>
        <w:pStyle w:val="Textpoznpodarou"/>
      </w:pPr>
      <w:r>
        <w:rPr>
          <w:rStyle w:val="Znakapoznpodarou"/>
        </w:rPr>
        <w:footnoteRef/>
      </w:r>
      <w:r>
        <w:t xml:space="preserve"> </w:t>
      </w:r>
      <w:r w:rsidRPr="00E63F4D">
        <w:t>Viz např. nález Ústavního soudu ze dne 17.7.2007, sp. zn. </w:t>
      </w:r>
      <w:hyperlink r:id="rId4" w:history="1">
        <w:r w:rsidRPr="00E63F4D">
          <w:t>IV. ÚS 23/05</w:t>
        </w:r>
      </w:hyperlink>
      <w:r w:rsidRPr="00E63F4D">
        <w:t>.</w:t>
      </w:r>
    </w:p>
  </w:footnote>
  <w:footnote w:id="13">
    <w:p w14:paraId="3F7A3FC1" w14:textId="77777777" w:rsidR="00102782" w:rsidRDefault="00102782" w:rsidP="00102782">
      <w:pPr>
        <w:pStyle w:val="Textpoznpodarou"/>
      </w:pPr>
      <w:r>
        <w:rPr>
          <w:rStyle w:val="Znakapoznpodarou"/>
        </w:rPr>
        <w:footnoteRef/>
      </w:r>
      <w:r>
        <w:t xml:space="preserve"> </w:t>
      </w:r>
      <w:bookmarkStart w:id="23" w:name="_Hlk130204291"/>
      <w:r>
        <w:t xml:space="preserve">Míšek, J. </w:t>
      </w:r>
      <w:r w:rsidRPr="001664B4">
        <w:rPr>
          <w:i/>
          <w:iCs/>
        </w:rPr>
        <w:t>Moderní regulatorní metody ochrany osobních údajů</w:t>
      </w:r>
      <w:r>
        <w:t>. Brno: Masarykova univerzita, 2020</w:t>
      </w:r>
      <w:bookmarkEnd w:id="23"/>
      <w:r>
        <w:t>, s. 43.</w:t>
      </w:r>
    </w:p>
  </w:footnote>
  <w:footnote w:id="14">
    <w:p w14:paraId="1741F3B4" w14:textId="77777777" w:rsidR="00A07F54" w:rsidRDefault="00A07F54" w:rsidP="00A07F54">
      <w:pPr>
        <w:pStyle w:val="Textpoznpodarou"/>
      </w:pPr>
      <w:r>
        <w:rPr>
          <w:rStyle w:val="Znakapoznpodarou"/>
        </w:rPr>
        <w:footnoteRef/>
      </w:r>
      <w:r>
        <w:t xml:space="preserve"> Viz </w:t>
      </w:r>
      <w:bookmarkStart w:id="24" w:name="_Hlk130204277"/>
      <w:r>
        <w:t xml:space="preserve">Frýbová, A. a kol. </w:t>
      </w:r>
      <w:r w:rsidRPr="007C43BC">
        <w:rPr>
          <w:i/>
          <w:iCs/>
        </w:rPr>
        <w:t>GDPR a žádost podle stošestky v praxi obcí</w:t>
      </w:r>
      <w:r>
        <w:t>. Praha: Wolters Kluwer, 2021</w:t>
      </w:r>
      <w:bookmarkEnd w:id="24"/>
      <w:r>
        <w:t xml:space="preserve">, s. 3. </w:t>
      </w:r>
    </w:p>
  </w:footnote>
  <w:footnote w:id="15">
    <w:p w14:paraId="582F0A32" w14:textId="77777777" w:rsidR="00A07F54" w:rsidRDefault="00A07F54" w:rsidP="00A07F54">
      <w:pPr>
        <w:pStyle w:val="Textpoznpodarou"/>
      </w:pPr>
      <w:r>
        <w:rPr>
          <w:rStyle w:val="Znakapoznpodarou"/>
        </w:rPr>
        <w:footnoteRef/>
      </w:r>
      <w:r>
        <w:t xml:space="preserve"> Viz ibid.</w:t>
      </w:r>
    </w:p>
  </w:footnote>
  <w:footnote w:id="16">
    <w:p w14:paraId="1FA6F6C9" w14:textId="77777777" w:rsidR="00A07F54" w:rsidRPr="00F95752" w:rsidRDefault="00A07F54" w:rsidP="00A07F54">
      <w:pPr>
        <w:pStyle w:val="Textpoznpodarou"/>
      </w:pPr>
      <w:r w:rsidRPr="00F95752">
        <w:rPr>
          <w:rStyle w:val="Znakapoznpodarou"/>
          <w:rFonts w:cstheme="minorHAnsi"/>
        </w:rPr>
        <w:footnoteRef/>
      </w:r>
      <w:r w:rsidRPr="00F95752">
        <w:t xml:space="preserve"> Doporučení Komise (EU) 2020/518 ze dne 8. dubna 2020, o společné sadě nástrojů Unie pro využití technologií a dat k boji proti krizi COVID-19 a ukončování souvisejících mimořádných opatření, zejména pokud jde o mobilní aplikace a využívání anonymizovaných dat o mobilitě</w:t>
      </w:r>
      <w:r>
        <w:t>.</w:t>
      </w:r>
    </w:p>
    <w:p w14:paraId="63562F98" w14:textId="77777777" w:rsidR="00A07F54" w:rsidRDefault="00A07F54" w:rsidP="00A07F54">
      <w:pPr>
        <w:pStyle w:val="Textpoznpodarou"/>
      </w:pPr>
    </w:p>
  </w:footnote>
  <w:footnote w:id="17">
    <w:p w14:paraId="1B1CC9CF" w14:textId="77777777" w:rsidR="008F6FFA" w:rsidRDefault="008F6FFA" w:rsidP="008F6FFA">
      <w:pPr>
        <w:pStyle w:val="Textpoznpodarou"/>
      </w:pPr>
      <w:r>
        <w:rPr>
          <w:rStyle w:val="Znakapoznpodarou"/>
        </w:rPr>
        <w:footnoteRef/>
      </w:r>
      <w:r>
        <w:t xml:space="preserve"> </w:t>
      </w:r>
      <w:bookmarkStart w:id="32" w:name="_Hlk130204248"/>
      <w:bookmarkStart w:id="33" w:name="_Hlk129622573"/>
      <w:r w:rsidRPr="00EE147B">
        <w:t>B</w:t>
      </w:r>
      <w:r>
        <w:t>artoň</w:t>
      </w:r>
      <w:r w:rsidRPr="00EE147B">
        <w:t>,</w:t>
      </w:r>
      <w:r>
        <w:t xml:space="preserve"> M. a kol.</w:t>
      </w:r>
      <w:r w:rsidRPr="00EE147B">
        <w:t xml:space="preserve"> </w:t>
      </w:r>
      <w:r w:rsidRPr="00EE147B">
        <w:rPr>
          <w:i/>
          <w:iCs/>
        </w:rPr>
        <w:t>Základní práva</w:t>
      </w:r>
      <w:r w:rsidRPr="00EE147B">
        <w:t>. Praha: Leges, 2016</w:t>
      </w:r>
      <w:bookmarkEnd w:id="32"/>
      <w:r>
        <w:t>, s</w:t>
      </w:r>
      <w:r w:rsidRPr="00EE147B">
        <w:t>. 75</w:t>
      </w:r>
      <w:r>
        <w:t>.</w:t>
      </w:r>
      <w:bookmarkEnd w:id="33"/>
    </w:p>
  </w:footnote>
  <w:footnote w:id="18">
    <w:p w14:paraId="3A76CE76" w14:textId="77777777" w:rsidR="008F6FFA" w:rsidRDefault="008F6FFA" w:rsidP="008F6FFA">
      <w:pPr>
        <w:pStyle w:val="Textpoznpodarou"/>
      </w:pPr>
      <w:r>
        <w:rPr>
          <w:rStyle w:val="Znakapoznpodarou"/>
        </w:rPr>
        <w:footnoteRef/>
      </w:r>
      <w:r>
        <w:t xml:space="preserve"> Ibid.</w:t>
      </w:r>
    </w:p>
  </w:footnote>
  <w:footnote w:id="19">
    <w:p w14:paraId="7ADB4A8C" w14:textId="77777777" w:rsidR="008F6FFA" w:rsidRDefault="008F6FFA" w:rsidP="008F6FFA">
      <w:pPr>
        <w:pStyle w:val="Textpoznpodarou"/>
      </w:pPr>
      <w:r>
        <w:rPr>
          <w:rStyle w:val="Znakapoznpodarou"/>
        </w:rPr>
        <w:footnoteRef/>
      </w:r>
      <w:r>
        <w:t xml:space="preserve"> Ibid.</w:t>
      </w:r>
    </w:p>
  </w:footnote>
  <w:footnote w:id="20">
    <w:p w14:paraId="49C7DA37" w14:textId="77777777" w:rsidR="008F6FFA" w:rsidRDefault="008F6FFA" w:rsidP="008F6FFA">
      <w:pPr>
        <w:pStyle w:val="Textpoznpodarou"/>
      </w:pPr>
      <w:r>
        <w:rPr>
          <w:rStyle w:val="Znakapoznpodarou"/>
        </w:rPr>
        <w:footnoteRef/>
      </w:r>
      <w:r>
        <w:t xml:space="preserve"> Ibid., s. 76.</w:t>
      </w:r>
    </w:p>
  </w:footnote>
  <w:footnote w:id="21">
    <w:p w14:paraId="130B457A" w14:textId="77777777" w:rsidR="008F6FFA" w:rsidRDefault="008F6FFA" w:rsidP="008F6FFA">
      <w:pPr>
        <w:pStyle w:val="Textpoznpodarou"/>
      </w:pPr>
      <w:r>
        <w:rPr>
          <w:rStyle w:val="Znakapoznpodarou"/>
        </w:rPr>
        <w:footnoteRef/>
      </w:r>
      <w:r>
        <w:t xml:space="preserve"> </w:t>
      </w:r>
      <w:r w:rsidRPr="00EE147B">
        <w:t>B</w:t>
      </w:r>
      <w:r>
        <w:t xml:space="preserve">artoň a kol. </w:t>
      </w:r>
      <w:r w:rsidRPr="00EE147B">
        <w:rPr>
          <w:i/>
          <w:iCs/>
        </w:rPr>
        <w:t>Základní práva</w:t>
      </w:r>
      <w:r>
        <w:t>, op. cit., s. 88.</w:t>
      </w:r>
    </w:p>
  </w:footnote>
  <w:footnote w:id="22">
    <w:p w14:paraId="32751677" w14:textId="77777777" w:rsidR="008F6FFA" w:rsidRDefault="008F6FFA" w:rsidP="008F6FFA">
      <w:pPr>
        <w:pStyle w:val="Textpoznpodarou"/>
      </w:pPr>
      <w:r>
        <w:rPr>
          <w:rStyle w:val="Znakapoznpodarou"/>
        </w:rPr>
        <w:footnoteRef/>
      </w:r>
      <w:r>
        <w:t xml:space="preserve"> Ibid., s. 77.</w:t>
      </w:r>
    </w:p>
  </w:footnote>
  <w:footnote w:id="23">
    <w:p w14:paraId="50EB8F19" w14:textId="77777777" w:rsidR="008F6FFA" w:rsidRDefault="008F6FFA" w:rsidP="008F6FFA">
      <w:pPr>
        <w:pStyle w:val="Textpoznpodarou"/>
      </w:pPr>
      <w:r>
        <w:rPr>
          <w:rStyle w:val="Znakapoznpodarou"/>
        </w:rPr>
        <w:footnoteRef/>
      </w:r>
      <w:r>
        <w:t xml:space="preserve"> Ibid., s. 77.</w:t>
      </w:r>
    </w:p>
  </w:footnote>
  <w:footnote w:id="24">
    <w:p w14:paraId="656F375D" w14:textId="77777777" w:rsidR="00891E90" w:rsidRDefault="00891E90" w:rsidP="00891E90">
      <w:pPr>
        <w:pStyle w:val="Textpoznpodarou"/>
      </w:pPr>
      <w:r>
        <w:rPr>
          <w:rStyle w:val="Znakapoznpodarou"/>
        </w:rPr>
        <w:footnoteRef/>
      </w:r>
      <w:r>
        <w:t xml:space="preserve"> Např. nález Ústavního soudu ze dne 12. 10. 1994, Pl. ÚS 4/94.</w:t>
      </w:r>
    </w:p>
  </w:footnote>
  <w:footnote w:id="25">
    <w:p w14:paraId="76ABC73E" w14:textId="77777777" w:rsidR="00891E90" w:rsidRDefault="00891E90" w:rsidP="00891E90">
      <w:pPr>
        <w:pStyle w:val="Textpoznpodarou"/>
      </w:pPr>
      <w:r>
        <w:rPr>
          <w:rStyle w:val="Znakapoznpodarou"/>
        </w:rPr>
        <w:footnoteRef/>
      </w:r>
      <w:r>
        <w:t xml:space="preserve"> </w:t>
      </w:r>
      <w:r w:rsidRPr="00EE147B">
        <w:t>B</w:t>
      </w:r>
      <w:r>
        <w:t>artoň a kol.</w:t>
      </w:r>
      <w:r w:rsidRPr="00EE147B">
        <w:t> </w:t>
      </w:r>
      <w:r w:rsidRPr="00EE147B">
        <w:rPr>
          <w:i/>
          <w:iCs/>
        </w:rPr>
        <w:t>Základní práva</w:t>
      </w:r>
      <w:r>
        <w:t>, op. cit., s. 96.</w:t>
      </w:r>
    </w:p>
  </w:footnote>
  <w:footnote w:id="26">
    <w:p w14:paraId="37079B45" w14:textId="77777777" w:rsidR="00891E90" w:rsidRDefault="00891E90" w:rsidP="00891E90">
      <w:pPr>
        <w:pStyle w:val="Textpoznpodarou"/>
      </w:pPr>
      <w:r>
        <w:rPr>
          <w:rStyle w:val="Znakapoznpodarou"/>
        </w:rPr>
        <w:footnoteRef/>
      </w:r>
      <w:r>
        <w:t xml:space="preserve"> Ibid.</w:t>
      </w:r>
    </w:p>
  </w:footnote>
  <w:footnote w:id="27">
    <w:p w14:paraId="39DC88BF" w14:textId="0ECCC8E3" w:rsidR="00891E90" w:rsidRDefault="00891E90" w:rsidP="00891E90">
      <w:pPr>
        <w:pStyle w:val="Textpoznpodarou"/>
      </w:pPr>
      <w:r>
        <w:rPr>
          <w:rStyle w:val="Znakapoznpodarou"/>
        </w:rPr>
        <w:footnoteRef/>
      </w:r>
      <w:r>
        <w:t xml:space="preserve"> </w:t>
      </w:r>
      <w:r w:rsidR="001A54EB">
        <w:t>Ibid.</w:t>
      </w:r>
    </w:p>
  </w:footnote>
  <w:footnote w:id="28">
    <w:p w14:paraId="5C76E9B1" w14:textId="77777777" w:rsidR="00891E90" w:rsidRDefault="00891E90" w:rsidP="00891E90">
      <w:pPr>
        <w:pStyle w:val="Textpoznpodarou"/>
      </w:pPr>
      <w:r>
        <w:rPr>
          <w:rStyle w:val="Znakapoznpodarou"/>
        </w:rPr>
        <w:footnoteRef/>
      </w:r>
      <w:r>
        <w:t xml:space="preserve"> Ibid.</w:t>
      </w:r>
    </w:p>
  </w:footnote>
  <w:footnote w:id="29">
    <w:p w14:paraId="62CFE6C2" w14:textId="77777777" w:rsidR="007D4B87" w:rsidRDefault="007D4B87" w:rsidP="007D4B87">
      <w:pPr>
        <w:pStyle w:val="Textpoznpodarou"/>
      </w:pPr>
      <w:r>
        <w:rPr>
          <w:rStyle w:val="Znakapoznpodarou"/>
        </w:rPr>
        <w:footnoteRef/>
      </w:r>
      <w:r>
        <w:t xml:space="preserve"> Např. rozsudek Nejvyššího správního soudu ze dne 25. 2. 2015, sp. zn. 1 As 113/2012.</w:t>
      </w:r>
    </w:p>
  </w:footnote>
  <w:footnote w:id="30">
    <w:p w14:paraId="5CD4955D" w14:textId="77777777" w:rsidR="007D4B87" w:rsidRDefault="007D4B87" w:rsidP="007D4B87">
      <w:pPr>
        <w:pStyle w:val="Textpoznpodarou"/>
      </w:pPr>
      <w:r>
        <w:rPr>
          <w:rStyle w:val="Znakapoznpodarou"/>
        </w:rPr>
        <w:footnoteRef/>
      </w:r>
      <w:r>
        <w:t xml:space="preserve"> Viz např. </w:t>
      </w:r>
      <w:bookmarkStart w:id="37" w:name="_Hlk130204081"/>
      <w:r>
        <w:t xml:space="preserve">Nonnemann, F. Objektivní, či subjektivní pojetí osobních údajů? </w:t>
      </w:r>
      <w:r w:rsidRPr="00E515A4">
        <w:rPr>
          <w:i/>
          <w:iCs/>
        </w:rPr>
        <w:t>Právní rozhledy</w:t>
      </w:r>
      <w:r>
        <w:t xml:space="preserve">. 2015, roč. 23, č. 12, s. 429. </w:t>
      </w:r>
    </w:p>
    <w:bookmarkEnd w:id="37"/>
  </w:footnote>
  <w:footnote w:id="31">
    <w:p w14:paraId="6272F869" w14:textId="77777777" w:rsidR="007D4B87" w:rsidRDefault="007D4B87" w:rsidP="007D4B87">
      <w:pPr>
        <w:pStyle w:val="Textpoznpodarou"/>
      </w:pPr>
      <w:r>
        <w:rPr>
          <w:rStyle w:val="Znakapoznpodarou"/>
        </w:rPr>
        <w:footnoteRef/>
      </w:r>
      <w:r>
        <w:t xml:space="preserve"> Viz např. rozsudek Soudního dvora Evropské unie ze dne 19. 10. 2016 ve věci C</w:t>
      </w:r>
      <w:r>
        <w:noBreakHyphen/>
        <w:t>582/14.</w:t>
      </w:r>
    </w:p>
  </w:footnote>
  <w:footnote w:id="32">
    <w:p w14:paraId="6FB0B600" w14:textId="77777777" w:rsidR="007D4B87" w:rsidRDefault="007D4B87" w:rsidP="007D4B87">
      <w:pPr>
        <w:pStyle w:val="Textpoznpodarou"/>
      </w:pPr>
      <w:r>
        <w:rPr>
          <w:rStyle w:val="Znakapoznpodarou"/>
        </w:rPr>
        <w:footnoteRef/>
      </w:r>
      <w:r>
        <w:t xml:space="preserve"> </w:t>
      </w:r>
      <w:bookmarkStart w:id="38" w:name="_Hlk130204069"/>
      <w:r>
        <w:t xml:space="preserve">Polčák, R. </w:t>
      </w:r>
      <w:r w:rsidRPr="00825FF8">
        <w:rPr>
          <w:i/>
          <w:iCs/>
        </w:rPr>
        <w:t>Internet a proměny práva</w:t>
      </w:r>
      <w:r>
        <w:t>. Praha: Auditorium, 2012</w:t>
      </w:r>
      <w:bookmarkEnd w:id="38"/>
      <w:r>
        <w:t>, s. 303.</w:t>
      </w:r>
    </w:p>
    <w:p w14:paraId="69430061" w14:textId="77777777" w:rsidR="007D4B87" w:rsidRDefault="007D4B87" w:rsidP="007D4B87">
      <w:pPr>
        <w:pStyle w:val="Textpoznpodarou"/>
      </w:pPr>
    </w:p>
  </w:footnote>
  <w:footnote w:id="33">
    <w:p w14:paraId="4A72761C" w14:textId="77777777" w:rsidR="007D4B87" w:rsidRPr="00F43EBC" w:rsidRDefault="007D4B87" w:rsidP="007D4B87">
      <w:pPr>
        <w:pStyle w:val="Textpoznpodarou"/>
      </w:pPr>
      <w:r>
        <w:rPr>
          <w:rStyle w:val="Znakapoznpodarou"/>
        </w:rPr>
        <w:footnoteRef/>
      </w:r>
      <w:r>
        <w:t xml:space="preserve"> Viz </w:t>
      </w:r>
      <w:bookmarkStart w:id="39" w:name="_Hlk130204056"/>
      <w:r>
        <w:t xml:space="preserve">Novák, D. </w:t>
      </w:r>
      <w:r>
        <w:rPr>
          <w:i/>
          <w:iCs/>
        </w:rPr>
        <w:t>Zákon o ochraně osobních údajů a předpisy související</w:t>
      </w:r>
      <w:r w:rsidRPr="00825FF8">
        <w:rPr>
          <w:i/>
          <w:iCs/>
        </w:rPr>
        <w:t>. Komentář</w:t>
      </w:r>
      <w:r>
        <w:rPr>
          <w:i/>
          <w:iCs/>
        </w:rPr>
        <w:t xml:space="preserve">. </w:t>
      </w:r>
      <w:r>
        <w:t>Praha: Wolters Kluwer, 2014</w:t>
      </w:r>
      <w:bookmarkEnd w:id="39"/>
      <w:r>
        <w:t>, s. 88.</w:t>
      </w:r>
    </w:p>
  </w:footnote>
  <w:footnote w:id="34">
    <w:p w14:paraId="2429E717" w14:textId="77777777" w:rsidR="007D4B87" w:rsidRDefault="007D4B87" w:rsidP="007D4B87">
      <w:pPr>
        <w:pStyle w:val="Textpoznpodarou"/>
      </w:pPr>
      <w:r>
        <w:rPr>
          <w:rStyle w:val="Znakapoznpodarou"/>
        </w:rPr>
        <w:footnoteRef/>
      </w:r>
      <w:r>
        <w:t xml:space="preserve"> Ibid, s. 88.</w:t>
      </w:r>
    </w:p>
  </w:footnote>
  <w:footnote w:id="35">
    <w:p w14:paraId="76932BCD" w14:textId="77777777" w:rsidR="007D4B87" w:rsidRDefault="007D4B87" w:rsidP="007D4B87">
      <w:pPr>
        <w:pStyle w:val="Textpoznpodarou"/>
      </w:pPr>
      <w:r>
        <w:rPr>
          <w:rStyle w:val="Znakapoznpodarou"/>
        </w:rPr>
        <w:footnoteRef/>
      </w:r>
      <w:r>
        <w:t xml:space="preserve"> </w:t>
      </w:r>
      <w:bookmarkStart w:id="40" w:name="_Hlk130204041"/>
      <w:r>
        <w:t xml:space="preserve">Polčák, R. a kol. </w:t>
      </w:r>
      <w:r w:rsidRPr="00F43EBC">
        <w:rPr>
          <w:i/>
          <w:iCs/>
        </w:rPr>
        <w:t>Právo informačních technologií</w:t>
      </w:r>
      <w:r>
        <w:t>. Vydání první. Praha: Wolters Kluwer, 2018</w:t>
      </w:r>
      <w:bookmarkEnd w:id="40"/>
      <w:r>
        <w:t xml:space="preserve">, s. 399. </w:t>
      </w:r>
    </w:p>
  </w:footnote>
  <w:footnote w:id="36">
    <w:p w14:paraId="07045E7F" w14:textId="77777777" w:rsidR="007D4B87" w:rsidRDefault="007D4B87" w:rsidP="007D4B87">
      <w:pPr>
        <w:pStyle w:val="Textpoznpodarou"/>
      </w:pPr>
      <w:r>
        <w:rPr>
          <w:rStyle w:val="Znakapoznpodarou"/>
        </w:rPr>
        <w:footnoteRef/>
      </w:r>
      <w:r>
        <w:t xml:space="preserve"> Ibid, s. 399.</w:t>
      </w:r>
    </w:p>
  </w:footnote>
  <w:footnote w:id="37">
    <w:p w14:paraId="50EE9E48" w14:textId="77777777" w:rsidR="004D76F9" w:rsidRDefault="004D76F9" w:rsidP="004D76F9">
      <w:pPr>
        <w:pStyle w:val="Textpoznpodarou"/>
      </w:pPr>
      <w:r>
        <w:rPr>
          <w:rStyle w:val="Znakapoznpodarou"/>
        </w:rPr>
        <w:footnoteRef/>
      </w:r>
      <w:r>
        <w:t xml:space="preserve"> </w:t>
      </w:r>
      <w:bookmarkStart w:id="41" w:name="_Hlk130204033"/>
      <w:r>
        <w:t xml:space="preserve">Viz Nulíček, M. a kol. </w:t>
      </w:r>
      <w:r w:rsidRPr="00647299">
        <w:t>Obecné nařízení osobních údajů (GDPR): Praktický komentář</w:t>
      </w:r>
      <w:r>
        <w:t xml:space="preserve"> [online]. </w:t>
      </w:r>
      <w:r w:rsidRPr="00647299">
        <w:rPr>
          <w:i/>
          <w:iCs/>
        </w:rPr>
        <w:t>ASPI</w:t>
      </w:r>
      <w:r>
        <w:rPr>
          <w:i/>
          <w:iCs/>
        </w:rPr>
        <w:t xml:space="preserve">. </w:t>
      </w:r>
      <w:r>
        <w:t xml:space="preserve">30. 4. 2018 [cit. 8. 1. 2023]. </w:t>
      </w:r>
      <w:hyperlink r:id="rId5" w:anchor="lema0" w:history="1">
        <w:r w:rsidRPr="00632F9F">
          <w:rPr>
            <w:rStyle w:val="Hypertextovodkaz"/>
          </w:rPr>
          <w:t>https://www.aspi.cz/products/lawText/13/85/1/2?vtextu=GDPR#lema0</w:t>
        </w:r>
      </w:hyperlink>
    </w:p>
    <w:bookmarkEnd w:id="41"/>
    <w:p w14:paraId="6D3B1049" w14:textId="77777777" w:rsidR="004D76F9" w:rsidRDefault="004D76F9" w:rsidP="004D76F9">
      <w:pPr>
        <w:pStyle w:val="Textpoznpodarou"/>
      </w:pPr>
    </w:p>
  </w:footnote>
  <w:footnote w:id="38">
    <w:p w14:paraId="4A092A66" w14:textId="4A561E86" w:rsidR="00FD170B" w:rsidRPr="00FD170B" w:rsidRDefault="00456A10" w:rsidP="00FD170B">
      <w:pPr>
        <w:pStyle w:val="Textpoznpodarou"/>
      </w:pPr>
      <w:r>
        <w:rPr>
          <w:rStyle w:val="Znakapoznpodarou"/>
        </w:rPr>
        <w:footnoteRef/>
      </w:r>
      <w:r>
        <w:t xml:space="preserve"> </w:t>
      </w:r>
      <w:r w:rsidRPr="00FD170B">
        <w:t>Věnuje se jim např.</w:t>
      </w:r>
      <w:r w:rsidR="00FD170B" w:rsidRPr="00FD170B">
        <w:t xml:space="preserve"> </w:t>
      </w:r>
      <w:bookmarkStart w:id="42" w:name="_Hlk130892010"/>
      <w:r w:rsidR="00FD170B" w:rsidRPr="00FD170B">
        <w:t>WP 29.</w:t>
      </w:r>
      <w:r w:rsidRPr="00FD170B">
        <w:t xml:space="preserve"> </w:t>
      </w:r>
      <w:r w:rsidR="00FD170B" w:rsidRPr="00FD170B">
        <w:t>S</w:t>
      </w:r>
      <w:r w:rsidRPr="00FD170B">
        <w:t>tanovisko</w:t>
      </w:r>
      <w:r w:rsidR="00FD170B" w:rsidRPr="00FD170B">
        <w:t xml:space="preserve"> č. 5/2014 k technikám anonymizace [online]. </w:t>
      </w:r>
      <w:r w:rsidR="00FD170B" w:rsidRPr="00FD170B">
        <w:rPr>
          <w:i/>
          <w:iCs/>
        </w:rPr>
        <w:t>ec.europa.eu</w:t>
      </w:r>
      <w:r w:rsidR="00FD170B" w:rsidRPr="00FD170B">
        <w:t xml:space="preserve">. 10. 4. 2014. [cit. 3. 1. 2023]. </w:t>
      </w:r>
      <w:hyperlink r:id="rId6" w:history="1">
        <w:r w:rsidR="00FD170B" w:rsidRPr="008242E9">
          <w:rPr>
            <w:rStyle w:val="Hypertextovodkaz"/>
          </w:rPr>
          <w:t>https://ec.europa.eu/justice/article-29/documentation/opinion-recommendation/files/2014/wp216_cs.pdf</w:t>
        </w:r>
      </w:hyperlink>
      <w:r w:rsidR="00FD170B">
        <w:t xml:space="preserve"> </w:t>
      </w:r>
      <w:bookmarkEnd w:id="42"/>
      <w:r w:rsidRPr="00FD170B">
        <w:t>nebo také</w:t>
      </w:r>
      <w:r w:rsidR="00FD170B">
        <w:t xml:space="preserve"> </w:t>
      </w:r>
      <w:bookmarkStart w:id="43" w:name="_Hlk130892033"/>
      <w:r w:rsidR="00FD170B">
        <w:t>EDPB.</w:t>
      </w:r>
      <w:r w:rsidRPr="00FD170B">
        <w:t xml:space="preserve"> </w:t>
      </w:r>
      <w:r w:rsidR="00FD170B">
        <w:t>P</w:t>
      </w:r>
      <w:r w:rsidRPr="00FD170B">
        <w:t>okyny 04/2020 k používání lokalizačních údajů a nástrojů k trasování kontaktů v souvislosti s propuknutím onemocnění COVID-19.</w:t>
      </w:r>
      <w:r w:rsidR="00FD170B" w:rsidRPr="00FD170B">
        <w:t xml:space="preserve"> [online]. </w:t>
      </w:r>
      <w:r w:rsidR="00FD170B" w:rsidRPr="00FD170B">
        <w:rPr>
          <w:i/>
          <w:iCs/>
        </w:rPr>
        <w:t>e</w:t>
      </w:r>
      <w:r w:rsidR="00FD170B">
        <w:rPr>
          <w:i/>
          <w:iCs/>
        </w:rPr>
        <w:t>dpb</w:t>
      </w:r>
      <w:r w:rsidR="00FD170B" w:rsidRPr="00FD170B">
        <w:rPr>
          <w:i/>
          <w:iCs/>
        </w:rPr>
        <w:t>.europa.eu</w:t>
      </w:r>
      <w:r w:rsidR="00FD170B" w:rsidRPr="00FD170B">
        <w:t xml:space="preserve">. </w:t>
      </w:r>
      <w:r w:rsidR="00FD170B">
        <w:t>21</w:t>
      </w:r>
      <w:r w:rsidR="00FD170B" w:rsidRPr="00FD170B">
        <w:t>. 4. 20</w:t>
      </w:r>
      <w:r w:rsidR="00FD170B">
        <w:t>20</w:t>
      </w:r>
      <w:r w:rsidR="00FD170B" w:rsidRPr="00FD170B">
        <w:t>. [cit. 3. 1. 2023].</w:t>
      </w:r>
      <w:r w:rsidR="00FD170B">
        <w:t xml:space="preserve"> </w:t>
      </w:r>
      <w:hyperlink r:id="rId7" w:history="1">
        <w:r w:rsidR="00FD170B" w:rsidRPr="008242E9">
          <w:rPr>
            <w:rStyle w:val="Hypertextovodkaz"/>
          </w:rPr>
          <w:t>https://edpb.europa.eu/sites/default/files/files/file1/edpb_guidelines_20200420_contact_tracing_covid_with_annex_cs_0.pdf</w:t>
        </w:r>
      </w:hyperlink>
    </w:p>
    <w:bookmarkEnd w:id="43"/>
  </w:footnote>
  <w:footnote w:id="39">
    <w:p w14:paraId="7EA6EEB6" w14:textId="77777777" w:rsidR="00456A10" w:rsidRDefault="00456A10" w:rsidP="00456A10">
      <w:pPr>
        <w:pStyle w:val="Textpoznpodarou"/>
      </w:pPr>
      <w:r>
        <w:rPr>
          <w:rStyle w:val="Znakapoznpodarou"/>
        </w:rPr>
        <w:footnoteRef/>
      </w:r>
      <w:r>
        <w:t xml:space="preserve"> </w:t>
      </w:r>
      <w:bookmarkStart w:id="44" w:name="_Hlk130204010"/>
      <w:r>
        <w:t xml:space="preserve">Míšek, J. </w:t>
      </w:r>
      <w:r w:rsidRPr="001664B4">
        <w:rPr>
          <w:i/>
          <w:iCs/>
        </w:rPr>
        <w:t>Moderní regulatorní metody ochrany osobních údajů</w:t>
      </w:r>
      <w:r>
        <w:t>. Brno: Masarykova univerzita, 2020</w:t>
      </w:r>
      <w:bookmarkEnd w:id="44"/>
      <w:r>
        <w:t>, s. 134.</w:t>
      </w:r>
    </w:p>
  </w:footnote>
  <w:footnote w:id="40">
    <w:p w14:paraId="6520AA43" w14:textId="2286554D" w:rsidR="00456A10" w:rsidRDefault="00456A10" w:rsidP="00456A10">
      <w:pPr>
        <w:pStyle w:val="Textpoznpodarou"/>
      </w:pPr>
      <w:r>
        <w:rPr>
          <w:rStyle w:val="Znakapoznpodarou"/>
        </w:rPr>
        <w:footnoteRef/>
      </w:r>
      <w:bookmarkStart w:id="45" w:name="_Hlk118620512"/>
      <w:r>
        <w:t xml:space="preserve"> </w:t>
      </w:r>
      <w:r w:rsidR="00FD170B" w:rsidRPr="00FD170B">
        <w:t xml:space="preserve">WP 29. </w:t>
      </w:r>
      <w:r w:rsidR="00FD170B" w:rsidRPr="00FD170B">
        <w:rPr>
          <w:i/>
          <w:iCs/>
        </w:rPr>
        <w:t>Stanovisko č. 5/2014 k technikám anonymizace</w:t>
      </w:r>
      <w:r w:rsidR="00FD170B" w:rsidRPr="00FD170B">
        <w:t xml:space="preserve"> [online]</w:t>
      </w:r>
      <w:r w:rsidRPr="001E350F">
        <w:rPr>
          <w:i/>
          <w:iCs/>
        </w:rPr>
        <w:t>.</w:t>
      </w:r>
      <w:r w:rsidR="00FD170B">
        <w:rPr>
          <w:i/>
          <w:iCs/>
        </w:rPr>
        <w:t xml:space="preserve"> </w:t>
      </w:r>
      <w:r w:rsidR="00FD170B">
        <w:t>Op. cit.</w:t>
      </w:r>
      <w:r w:rsidRPr="001E350F">
        <w:rPr>
          <w:i/>
          <w:iCs/>
        </w:rPr>
        <w:t xml:space="preserve"> </w:t>
      </w:r>
    </w:p>
    <w:bookmarkEnd w:id="45"/>
  </w:footnote>
  <w:footnote w:id="41">
    <w:p w14:paraId="3130A6C8" w14:textId="77777777" w:rsidR="00456A10" w:rsidRDefault="00456A10" w:rsidP="00456A10">
      <w:pPr>
        <w:pStyle w:val="Textpoznpodarou"/>
      </w:pPr>
      <w:r>
        <w:rPr>
          <w:rStyle w:val="Znakapoznpodarou"/>
        </w:rPr>
        <w:footnoteRef/>
      </w:r>
      <w:r>
        <w:t xml:space="preserve"> </w:t>
      </w:r>
      <w:bookmarkStart w:id="46" w:name="_Hlk130203801"/>
      <w:r>
        <w:t xml:space="preserve">Ohm, P. Broken Promises of Privacy: Responding to the Surprising Failure of Anonymization. </w:t>
      </w:r>
      <w:r w:rsidRPr="00C17868">
        <w:rPr>
          <w:i/>
          <w:iCs/>
        </w:rPr>
        <w:t>UCLA Law Review</w:t>
      </w:r>
      <w:r>
        <w:t>, 2009, roč. 57, č. 6</w:t>
      </w:r>
      <w:bookmarkEnd w:id="46"/>
      <w:r>
        <w:t>. S. 1704.</w:t>
      </w:r>
    </w:p>
  </w:footnote>
  <w:footnote w:id="42">
    <w:p w14:paraId="6A932923" w14:textId="77777777" w:rsidR="001F0BCB" w:rsidRPr="00B1798D" w:rsidRDefault="001F0BCB" w:rsidP="001F0BCB">
      <w:pPr>
        <w:pStyle w:val="Textpoznpodarou"/>
      </w:pPr>
      <w:r>
        <w:rPr>
          <w:rStyle w:val="Znakapoznpodarou"/>
        </w:rPr>
        <w:footnoteRef/>
      </w:r>
      <w:r>
        <w:t xml:space="preserve"> </w:t>
      </w:r>
      <w:bookmarkStart w:id="50" w:name="_Hlk130203753"/>
      <w:r>
        <w:t>Polčák, R. a kol. Virtualizace právních vztahů a nové regulatorní metody v pozitivním právu. </w:t>
      </w:r>
      <w:r>
        <w:rPr>
          <w:i/>
          <w:iCs/>
        </w:rPr>
        <w:t>Právník</w:t>
      </w:r>
      <w:r>
        <w:t>. 2019, roč. 158, č. 1, s. 89.</w:t>
      </w:r>
      <w:bookmarkEnd w:id="50"/>
    </w:p>
  </w:footnote>
  <w:footnote w:id="43">
    <w:p w14:paraId="2A9E09FE" w14:textId="77777777" w:rsidR="001F0BCB" w:rsidRPr="00C95860" w:rsidRDefault="001F0BCB" w:rsidP="001F0BCB">
      <w:pPr>
        <w:pStyle w:val="Textpoznpodarou"/>
      </w:pPr>
      <w:r>
        <w:rPr>
          <w:rStyle w:val="Znakapoznpodarou"/>
        </w:rPr>
        <w:footnoteRef/>
      </w:r>
      <w:r>
        <w:t xml:space="preserve"> </w:t>
      </w:r>
      <w:r w:rsidRPr="00C95860">
        <w:t>Ibid.</w:t>
      </w:r>
    </w:p>
  </w:footnote>
  <w:footnote w:id="44">
    <w:p w14:paraId="0BF22CCB" w14:textId="1D46D444" w:rsidR="001F0BCB" w:rsidRDefault="001F0BCB" w:rsidP="001F0BCB">
      <w:pPr>
        <w:pStyle w:val="Textpoznpodarou"/>
      </w:pPr>
      <w:r>
        <w:rPr>
          <w:rStyle w:val="Znakapoznpodarou"/>
        </w:rPr>
        <w:footnoteRef/>
      </w:r>
      <w:r>
        <w:t xml:space="preserve"> </w:t>
      </w:r>
      <w:r w:rsidR="00FD170B">
        <w:t>EDPB.</w:t>
      </w:r>
      <w:r w:rsidR="00FD170B" w:rsidRPr="00FD170B">
        <w:t xml:space="preserve"> </w:t>
      </w:r>
      <w:r w:rsidR="00FD170B" w:rsidRPr="00FD170B">
        <w:rPr>
          <w:i/>
          <w:iCs/>
        </w:rPr>
        <w:t>Pokyny 04/2020 k používání lokalizačních údajů a nástrojů k trasování kontaktů v souvislosti s propuknutím onemocnění COVID-19</w:t>
      </w:r>
      <w:r w:rsidR="00FD170B" w:rsidRPr="00FD170B">
        <w:t>. [online].</w:t>
      </w:r>
      <w:r w:rsidR="00FD170B">
        <w:t xml:space="preserve"> Op. cit., s. 16.</w:t>
      </w:r>
    </w:p>
  </w:footnote>
  <w:footnote w:id="45">
    <w:p w14:paraId="38C7A80A" w14:textId="7BB881EC" w:rsidR="00D87A13" w:rsidRDefault="00D87A13" w:rsidP="00D87A13">
      <w:pPr>
        <w:pStyle w:val="Textpoznpodarou"/>
      </w:pPr>
      <w:r>
        <w:rPr>
          <w:rStyle w:val="Znakapoznpodarou"/>
        </w:rPr>
        <w:footnoteRef/>
      </w:r>
      <w:r>
        <w:t xml:space="preserve"> </w:t>
      </w:r>
      <w:r w:rsidR="00FD170B">
        <w:t>EDPB.</w:t>
      </w:r>
      <w:r w:rsidR="00FD170B" w:rsidRPr="00FD170B">
        <w:t xml:space="preserve"> </w:t>
      </w:r>
      <w:r w:rsidR="00FD170B" w:rsidRPr="00FD170B">
        <w:rPr>
          <w:i/>
          <w:iCs/>
        </w:rPr>
        <w:t>Pokyny 04/2020 k používání lokalizačních údajů a nástrojů k trasování kontaktů v souvislosti s propuknutím onemocnění COVID-19</w:t>
      </w:r>
      <w:r w:rsidR="00FD170B" w:rsidRPr="00FD170B">
        <w:t>. [online].</w:t>
      </w:r>
      <w:r w:rsidR="00FD170B">
        <w:t xml:space="preserve"> O</w:t>
      </w:r>
      <w:r>
        <w:t>p. cit., s. 8</w:t>
      </w:r>
      <w:r w:rsidR="00FD170B">
        <w:t>.</w:t>
      </w:r>
    </w:p>
  </w:footnote>
  <w:footnote w:id="46">
    <w:p w14:paraId="5E86697D" w14:textId="77777777" w:rsidR="00D87A13" w:rsidRDefault="00D87A13" w:rsidP="00D87A13">
      <w:pPr>
        <w:pStyle w:val="Textpoznpodarou"/>
      </w:pPr>
      <w:r>
        <w:rPr>
          <w:rStyle w:val="Znakapoznpodarou"/>
        </w:rPr>
        <w:footnoteRef/>
      </w:r>
      <w:r>
        <w:t xml:space="preserve"> Ibid., s. 8.</w:t>
      </w:r>
    </w:p>
  </w:footnote>
  <w:footnote w:id="47">
    <w:p w14:paraId="62D22E97" w14:textId="7943F39B" w:rsidR="00947FA7" w:rsidRDefault="00947FA7">
      <w:pPr>
        <w:pStyle w:val="Textpoznpodarou"/>
      </w:pPr>
      <w:r>
        <w:rPr>
          <w:rStyle w:val="Znakapoznpodarou"/>
        </w:rPr>
        <w:footnoteRef/>
      </w:r>
      <w:r>
        <w:t xml:space="preserve"> Ibid.</w:t>
      </w:r>
    </w:p>
  </w:footnote>
  <w:footnote w:id="48">
    <w:p w14:paraId="26B85166" w14:textId="79F2EE63" w:rsidR="00043A1A" w:rsidRPr="00043A1A" w:rsidRDefault="007266B6" w:rsidP="00043A1A">
      <w:pPr>
        <w:pStyle w:val="Textpoznpodarou"/>
      </w:pPr>
      <w:r>
        <w:rPr>
          <w:rStyle w:val="Znakapoznpodarou"/>
        </w:rPr>
        <w:footnoteRef/>
      </w:r>
      <w:r>
        <w:t xml:space="preserve"> </w:t>
      </w:r>
      <w:bookmarkStart w:id="51" w:name="_Hlk130892299"/>
      <w:bookmarkStart w:id="52" w:name="_Hlk129682982"/>
      <w:r w:rsidR="00043A1A">
        <w:t>WP 29. Stanovisko č. 6/2014 k pojmu oprávněných zájmů správce údajů podle článku 7 směrnice 95/46/ES.</w:t>
      </w:r>
      <w:r w:rsidR="00043A1A" w:rsidRPr="00043A1A">
        <w:t xml:space="preserve"> </w:t>
      </w:r>
      <w:r w:rsidR="00043A1A" w:rsidRPr="00FD170B">
        <w:t xml:space="preserve">[online]. </w:t>
      </w:r>
      <w:r w:rsidR="00043A1A">
        <w:rPr>
          <w:i/>
          <w:iCs/>
        </w:rPr>
        <w:t>ec</w:t>
      </w:r>
      <w:r w:rsidR="00043A1A" w:rsidRPr="00FD170B">
        <w:rPr>
          <w:i/>
          <w:iCs/>
        </w:rPr>
        <w:t>.europa.eu</w:t>
      </w:r>
      <w:r w:rsidR="00043A1A" w:rsidRPr="00FD170B">
        <w:t xml:space="preserve">. </w:t>
      </w:r>
      <w:r w:rsidR="00043A1A">
        <w:t>9</w:t>
      </w:r>
      <w:r w:rsidR="00043A1A" w:rsidRPr="00FD170B">
        <w:t>. 4. 20</w:t>
      </w:r>
      <w:r w:rsidR="00043A1A">
        <w:t>14</w:t>
      </w:r>
      <w:r w:rsidR="00043A1A" w:rsidRPr="00FD170B">
        <w:t xml:space="preserve">. [cit. </w:t>
      </w:r>
      <w:r w:rsidR="00043A1A">
        <w:t>15</w:t>
      </w:r>
      <w:r w:rsidR="00043A1A" w:rsidRPr="00FD170B">
        <w:t>. 1. 2023].</w:t>
      </w:r>
      <w:bookmarkEnd w:id="51"/>
      <w:r w:rsidR="00043A1A">
        <w:t xml:space="preserve"> S</w:t>
      </w:r>
      <w:r>
        <w:t>. 16.</w:t>
      </w:r>
      <w:r w:rsidR="00043A1A" w:rsidRPr="00043A1A">
        <w:t xml:space="preserve"> </w:t>
      </w:r>
      <w:bookmarkStart w:id="53" w:name="_Hlk130892359"/>
      <w:r w:rsidR="00043A1A">
        <w:fldChar w:fldCharType="begin"/>
      </w:r>
      <w:r w:rsidR="00043A1A">
        <w:instrText xml:space="preserve"> HYPERLINK "</w:instrText>
      </w:r>
      <w:r w:rsidR="00043A1A" w:rsidRPr="00043A1A">
        <w:instrText>https://ec.europa.eu/justice/article-29/documentation/opinion-recommendation/files/2014/wp217_cs.pdf</w:instrText>
      </w:r>
      <w:r w:rsidR="00043A1A">
        <w:instrText xml:space="preserve">" </w:instrText>
      </w:r>
      <w:r w:rsidR="00043A1A">
        <w:fldChar w:fldCharType="separate"/>
      </w:r>
      <w:r w:rsidR="00043A1A" w:rsidRPr="008242E9">
        <w:rPr>
          <w:rStyle w:val="Hypertextovodkaz"/>
        </w:rPr>
        <w:t>https://ec.europa.eu/justice/article-29/documentation/opinion-recommendation/files/2014/wp217_cs.pdf</w:t>
      </w:r>
      <w:r w:rsidR="00043A1A">
        <w:fldChar w:fldCharType="end"/>
      </w:r>
      <w:bookmarkEnd w:id="53"/>
    </w:p>
    <w:bookmarkEnd w:id="52"/>
  </w:footnote>
  <w:footnote w:id="49">
    <w:p w14:paraId="092333D6" w14:textId="2339543D" w:rsidR="00043A1A" w:rsidRDefault="007266B6" w:rsidP="00043A1A">
      <w:pPr>
        <w:pStyle w:val="Textpoznpodarou"/>
      </w:pPr>
      <w:r>
        <w:rPr>
          <w:rStyle w:val="Znakapoznpodarou"/>
        </w:rPr>
        <w:footnoteRef/>
      </w:r>
      <w:r>
        <w:t xml:space="preserve"> Viz</w:t>
      </w:r>
      <w:r w:rsidR="00043A1A">
        <w:t xml:space="preserve"> </w:t>
      </w:r>
      <w:bookmarkStart w:id="54" w:name="_Hlk130892532"/>
      <w:r w:rsidR="00043A1A">
        <w:t>EDPB.</w:t>
      </w:r>
      <w:r>
        <w:t xml:space="preserve"> </w:t>
      </w:r>
      <w:r w:rsidR="00043A1A">
        <w:t>P</w:t>
      </w:r>
      <w:r>
        <w:t>okyny č. 05/2020 k souhlasu podle nařízení 2016/679,</w:t>
      </w:r>
      <w:r w:rsidR="00043A1A">
        <w:t xml:space="preserve"> verze 1.1.</w:t>
      </w:r>
      <w:r w:rsidR="00043A1A" w:rsidRPr="00043A1A">
        <w:t xml:space="preserve"> </w:t>
      </w:r>
      <w:r w:rsidR="00043A1A" w:rsidRPr="00FD170B">
        <w:t xml:space="preserve">[online]. </w:t>
      </w:r>
      <w:r w:rsidR="00043A1A">
        <w:rPr>
          <w:i/>
          <w:iCs/>
        </w:rPr>
        <w:t>edpb</w:t>
      </w:r>
      <w:r w:rsidR="00043A1A" w:rsidRPr="00FD170B">
        <w:rPr>
          <w:i/>
          <w:iCs/>
        </w:rPr>
        <w:t>.europa.eu</w:t>
      </w:r>
      <w:r w:rsidR="00043A1A" w:rsidRPr="00FD170B">
        <w:t xml:space="preserve">. </w:t>
      </w:r>
      <w:r w:rsidR="00043A1A">
        <w:t>4</w:t>
      </w:r>
      <w:r w:rsidR="00043A1A" w:rsidRPr="00FD170B">
        <w:t xml:space="preserve">. </w:t>
      </w:r>
      <w:r w:rsidR="00043A1A">
        <w:t>5</w:t>
      </w:r>
      <w:r w:rsidR="00043A1A" w:rsidRPr="00FD170B">
        <w:t>. 20</w:t>
      </w:r>
      <w:r w:rsidR="00043A1A">
        <w:t>20</w:t>
      </w:r>
      <w:r w:rsidR="00043A1A" w:rsidRPr="00FD170B">
        <w:t xml:space="preserve">. [cit. </w:t>
      </w:r>
      <w:r w:rsidR="00043A1A">
        <w:t>15</w:t>
      </w:r>
      <w:r w:rsidR="00043A1A" w:rsidRPr="00FD170B">
        <w:t>. 1. 2023].</w:t>
      </w:r>
      <w:r w:rsidR="00043A1A">
        <w:t xml:space="preserve"> S</w:t>
      </w:r>
      <w:r>
        <w:t>. 26.</w:t>
      </w:r>
      <w:r w:rsidR="00043A1A" w:rsidRPr="00043A1A">
        <w:t xml:space="preserve"> </w:t>
      </w:r>
      <w:hyperlink r:id="rId8" w:history="1">
        <w:r w:rsidR="00043A1A" w:rsidRPr="008242E9">
          <w:rPr>
            <w:rStyle w:val="Hypertextovodkaz"/>
          </w:rPr>
          <w:t>https://edpb.europa.eu/sites/default/files/files/file1/edpb_guidelines_202005_consent_cs.pdf</w:t>
        </w:r>
      </w:hyperlink>
    </w:p>
    <w:bookmarkEnd w:id="54"/>
  </w:footnote>
  <w:footnote w:id="50">
    <w:p w14:paraId="434817C9" w14:textId="77777777" w:rsidR="007266B6" w:rsidRPr="009B47BF" w:rsidRDefault="007266B6" w:rsidP="00043A1A">
      <w:pPr>
        <w:pStyle w:val="Textpoznpodarou"/>
        <w:ind w:left="0" w:firstLine="0"/>
      </w:pPr>
      <w:r>
        <w:rPr>
          <w:rStyle w:val="Znakapoznpodarou"/>
        </w:rPr>
        <w:footnoteRef/>
      </w:r>
      <w:r>
        <w:t xml:space="preserve"> </w:t>
      </w:r>
      <w:bookmarkStart w:id="55" w:name="_Hlk130203724"/>
      <w:r>
        <w:t xml:space="preserve">Žůrek, J. </w:t>
      </w:r>
      <w:r w:rsidRPr="009B47BF">
        <w:rPr>
          <w:i/>
          <w:iCs/>
        </w:rPr>
        <w:t>Praktický průvodce GDPR</w:t>
      </w:r>
      <w:r>
        <w:rPr>
          <w:i/>
          <w:iCs/>
        </w:rPr>
        <w:t xml:space="preserve">. </w:t>
      </w:r>
      <w:r>
        <w:t>Olomouc: Anag, 2018</w:t>
      </w:r>
      <w:bookmarkEnd w:id="55"/>
      <w:r>
        <w:t xml:space="preserve">, s. 71-72. </w:t>
      </w:r>
    </w:p>
  </w:footnote>
  <w:footnote w:id="51">
    <w:p w14:paraId="4DC20CB3" w14:textId="310A3705" w:rsidR="00C76942" w:rsidRDefault="00C76942">
      <w:pPr>
        <w:pStyle w:val="Textpoznpodarou"/>
      </w:pPr>
      <w:r>
        <w:rPr>
          <w:rStyle w:val="Znakapoznpodarou"/>
        </w:rPr>
        <w:footnoteRef/>
      </w:r>
      <w:r>
        <w:t xml:space="preserve"> Ibid., s. 70-71.</w:t>
      </w:r>
    </w:p>
  </w:footnote>
  <w:footnote w:id="52">
    <w:p w14:paraId="7569FCAF" w14:textId="5FFB40EB" w:rsidR="00C76942" w:rsidRDefault="00C76942">
      <w:pPr>
        <w:pStyle w:val="Textpoznpodarou"/>
      </w:pPr>
      <w:r>
        <w:rPr>
          <w:rStyle w:val="Znakapoznpodarou"/>
        </w:rPr>
        <w:footnoteRef/>
      </w:r>
      <w:r>
        <w:t xml:space="preserve"> Ibid., s. 71.</w:t>
      </w:r>
    </w:p>
  </w:footnote>
  <w:footnote w:id="53">
    <w:p w14:paraId="3FC5458C" w14:textId="77777777" w:rsidR="007266B6" w:rsidRDefault="007266B6" w:rsidP="007266B6">
      <w:pPr>
        <w:pStyle w:val="Textpoznpodarou"/>
      </w:pPr>
      <w:r>
        <w:rPr>
          <w:rStyle w:val="Znakapoznpodarou"/>
        </w:rPr>
        <w:footnoteRef/>
      </w:r>
      <w:r>
        <w:t xml:space="preserve"> Ibid., s. 74-75.</w:t>
      </w:r>
    </w:p>
  </w:footnote>
  <w:footnote w:id="54">
    <w:p w14:paraId="0E09E94C" w14:textId="77777777" w:rsidR="007266B6" w:rsidRDefault="007266B6" w:rsidP="007266B6">
      <w:pPr>
        <w:pStyle w:val="Textpoznpodarou"/>
      </w:pPr>
      <w:r>
        <w:rPr>
          <w:rStyle w:val="Znakapoznpodarou"/>
        </w:rPr>
        <w:footnoteRef/>
      </w:r>
      <w:r>
        <w:t xml:space="preserve"> Žůrek. </w:t>
      </w:r>
      <w:r w:rsidRPr="009B47BF">
        <w:rPr>
          <w:i/>
          <w:iCs/>
        </w:rPr>
        <w:t>Praktický průvodce GDPR</w:t>
      </w:r>
      <w:r>
        <w:t>. Op. cit., s. 73.</w:t>
      </w:r>
    </w:p>
  </w:footnote>
  <w:footnote w:id="55">
    <w:p w14:paraId="48738507" w14:textId="6DE2FDE0" w:rsidR="00043A1A" w:rsidRDefault="0091132B" w:rsidP="00043A1A">
      <w:pPr>
        <w:pStyle w:val="Textpoznpodarou"/>
      </w:pPr>
      <w:r>
        <w:rPr>
          <w:rStyle w:val="Znakapoznpodarou"/>
        </w:rPr>
        <w:footnoteRef/>
      </w:r>
      <w:r>
        <w:t xml:space="preserve"> Viz </w:t>
      </w:r>
      <w:bookmarkStart w:id="56" w:name="_Hlk130892725"/>
      <w:r w:rsidR="00043A1A">
        <w:t>EDPB. P</w:t>
      </w:r>
      <w:r>
        <w:t>okyny 4/2019 k článku 25</w:t>
      </w:r>
      <w:r w:rsidR="00043A1A">
        <w:t>.</w:t>
      </w:r>
      <w:r>
        <w:t xml:space="preserve"> </w:t>
      </w:r>
      <w:r w:rsidR="00043A1A">
        <w:t>Záměrná</w:t>
      </w:r>
      <w:r>
        <w:t xml:space="preserve"> a standardní ochrana osobních údajů</w:t>
      </w:r>
      <w:r w:rsidR="00043A1A">
        <w:t>.</w:t>
      </w:r>
      <w:r>
        <w:t xml:space="preserve"> </w:t>
      </w:r>
      <w:r w:rsidR="00043A1A">
        <w:t>V</w:t>
      </w:r>
      <w:r>
        <w:t>erze 2.0.</w:t>
      </w:r>
      <w:r w:rsidR="00043A1A">
        <w:t xml:space="preserve"> </w:t>
      </w:r>
      <w:r w:rsidR="00043A1A" w:rsidRPr="00FD170B">
        <w:t xml:space="preserve">[online]. </w:t>
      </w:r>
      <w:r w:rsidR="00043A1A">
        <w:rPr>
          <w:i/>
          <w:iCs/>
        </w:rPr>
        <w:t>edpb</w:t>
      </w:r>
      <w:r w:rsidR="00043A1A" w:rsidRPr="00FD170B">
        <w:rPr>
          <w:i/>
          <w:iCs/>
        </w:rPr>
        <w:t>.europa.eu</w:t>
      </w:r>
      <w:r w:rsidR="00043A1A" w:rsidRPr="00FD170B">
        <w:t xml:space="preserve">. </w:t>
      </w:r>
      <w:r w:rsidR="00043A1A">
        <w:t>20</w:t>
      </w:r>
      <w:r w:rsidR="00043A1A" w:rsidRPr="00FD170B">
        <w:t xml:space="preserve">. </w:t>
      </w:r>
      <w:r w:rsidR="00043A1A">
        <w:t>10</w:t>
      </w:r>
      <w:r w:rsidR="00043A1A" w:rsidRPr="00FD170B">
        <w:t>. 20</w:t>
      </w:r>
      <w:r w:rsidR="00043A1A">
        <w:t>20</w:t>
      </w:r>
      <w:r w:rsidR="00043A1A" w:rsidRPr="00FD170B">
        <w:t xml:space="preserve">. [cit. </w:t>
      </w:r>
      <w:r w:rsidR="00043A1A">
        <w:t>18</w:t>
      </w:r>
      <w:r w:rsidR="00043A1A" w:rsidRPr="00FD170B">
        <w:t>. 1. 2023].</w:t>
      </w:r>
      <w:r w:rsidR="00043A1A">
        <w:t xml:space="preserve"> </w:t>
      </w:r>
      <w:hyperlink r:id="rId9" w:history="1">
        <w:r w:rsidR="00043A1A" w:rsidRPr="008242E9">
          <w:rPr>
            <w:rStyle w:val="Hypertextovodkaz"/>
          </w:rPr>
          <w:t>https://edpb.europa.eu/system/files/2021-04/edpb_guidelines_201904_dataprotection_by_design_and_by_default_v2.0_cs.pdf</w:t>
        </w:r>
      </w:hyperlink>
      <w:r w:rsidR="00043A1A" w:rsidRPr="00043A1A">
        <w:t xml:space="preserve"> </w:t>
      </w:r>
      <w:bookmarkEnd w:id="56"/>
    </w:p>
  </w:footnote>
  <w:footnote w:id="56">
    <w:p w14:paraId="089D541C" w14:textId="0CCEA2BC" w:rsidR="006A2AB3" w:rsidRDefault="006A2AB3" w:rsidP="00043A1A">
      <w:pPr>
        <w:pStyle w:val="Textpoznpodarou"/>
        <w:ind w:left="0" w:firstLine="0"/>
      </w:pPr>
      <w:r>
        <w:rPr>
          <w:rStyle w:val="Znakapoznpodarou"/>
        </w:rPr>
        <w:footnoteRef/>
      </w:r>
      <w:r>
        <w:t xml:space="preserve"> Viz</w:t>
      </w:r>
      <w:r w:rsidR="00CF6B7D">
        <w:t xml:space="preserve"> </w:t>
      </w:r>
      <w:bookmarkStart w:id="57" w:name="_Hlk130892895"/>
      <w:r w:rsidR="00CF6B7D">
        <w:t>WP 29.</w:t>
      </w:r>
      <w:r>
        <w:t xml:space="preserve"> </w:t>
      </w:r>
      <w:r w:rsidR="00CF6B7D">
        <w:t>P</w:t>
      </w:r>
      <w:r>
        <w:t>okyny</w:t>
      </w:r>
      <w:r w:rsidR="00CF6B7D">
        <w:t xml:space="preserve"> </w:t>
      </w:r>
      <w:r>
        <w:t>pro posouzení vlivu na ochranu údajů a stanovení, zda „je pravděpodobné, že zpracování údajů bude mít za následek vysoké riziko“ pro účely nařízení 2016/679.</w:t>
      </w:r>
      <w:r w:rsidR="00CF6B7D" w:rsidRPr="00CF6B7D">
        <w:t xml:space="preserve"> </w:t>
      </w:r>
      <w:r w:rsidR="00CF6B7D" w:rsidRPr="00FD170B">
        <w:t xml:space="preserve">[online]. </w:t>
      </w:r>
      <w:r w:rsidR="00CF6B7D">
        <w:rPr>
          <w:i/>
          <w:iCs/>
        </w:rPr>
        <w:t>uoou.cz.</w:t>
      </w:r>
      <w:r w:rsidR="00CF6B7D" w:rsidRPr="00FD170B">
        <w:t xml:space="preserve"> </w:t>
      </w:r>
      <w:r w:rsidR="00CF6B7D">
        <w:t>4</w:t>
      </w:r>
      <w:r w:rsidR="00CF6B7D" w:rsidRPr="00FD170B">
        <w:t xml:space="preserve">. </w:t>
      </w:r>
      <w:r w:rsidR="00CF6B7D">
        <w:t>10</w:t>
      </w:r>
      <w:r w:rsidR="00CF6B7D" w:rsidRPr="00FD170B">
        <w:t>. 20</w:t>
      </w:r>
      <w:r w:rsidR="00CF6B7D">
        <w:t>17</w:t>
      </w:r>
      <w:r w:rsidR="00CF6B7D" w:rsidRPr="00FD170B">
        <w:t xml:space="preserve">. [cit. </w:t>
      </w:r>
      <w:r w:rsidR="00CF6B7D">
        <w:t>22</w:t>
      </w:r>
      <w:r w:rsidR="00CF6B7D" w:rsidRPr="00FD170B">
        <w:t>. 1. 2023].</w:t>
      </w:r>
      <w:r w:rsidR="00CF6B7D">
        <w:t xml:space="preserve"> </w:t>
      </w:r>
      <w:hyperlink r:id="rId10" w:history="1">
        <w:r w:rsidR="00CF6B7D" w:rsidRPr="008242E9">
          <w:rPr>
            <w:rStyle w:val="Hypertextovodkaz"/>
          </w:rPr>
          <w:t>https://www.uoou.cz/assets/File.ashx?id_org=200144&amp;id_dokumenty=31892</w:t>
        </w:r>
      </w:hyperlink>
      <w:r w:rsidR="00CF6B7D">
        <w:t xml:space="preserve"> </w:t>
      </w:r>
    </w:p>
    <w:bookmarkEnd w:id="57"/>
  </w:footnote>
  <w:footnote w:id="57">
    <w:p w14:paraId="16B06022" w14:textId="26D76FCC" w:rsidR="006A2AB3" w:rsidRDefault="006A2AB3" w:rsidP="00CF6B7D">
      <w:pPr>
        <w:pStyle w:val="Textpoznpodarou"/>
        <w:ind w:left="0" w:firstLine="0"/>
      </w:pPr>
      <w:r>
        <w:rPr>
          <w:rStyle w:val="Znakapoznpodarou"/>
        </w:rPr>
        <w:footnoteRef/>
      </w:r>
      <w:r>
        <w:t xml:space="preserve"> </w:t>
      </w:r>
      <w:bookmarkStart w:id="58" w:name="_Hlk130893129"/>
      <w:r>
        <w:t>Viz</w:t>
      </w:r>
      <w:r w:rsidR="00CF6B7D" w:rsidRPr="00CF6B7D">
        <w:t xml:space="preserve"> </w:t>
      </w:r>
      <w:r w:rsidR="00CF6B7D">
        <w:t>EDPB.</w:t>
      </w:r>
      <w:r w:rsidR="00CF6B7D" w:rsidRPr="00FD170B">
        <w:t xml:space="preserve"> </w:t>
      </w:r>
      <w:r w:rsidR="00CF6B7D" w:rsidRPr="00FD170B">
        <w:rPr>
          <w:i/>
          <w:iCs/>
        </w:rPr>
        <w:t>Pokyny 04/2020 k používání lokalizačních údajů a nástrojů k trasování kontaktů v souvislosti s propuknutím onemocnění COVID-19</w:t>
      </w:r>
      <w:r w:rsidR="00CF6B7D" w:rsidRPr="00FD170B">
        <w:t>. [online].</w:t>
      </w:r>
      <w:r w:rsidR="00CF6B7D">
        <w:t xml:space="preserve"> Op. cit.</w:t>
      </w:r>
      <w:bookmarkEnd w:id="58"/>
    </w:p>
  </w:footnote>
  <w:footnote w:id="58">
    <w:p w14:paraId="0764C768" w14:textId="77777777" w:rsidR="006A2AB3" w:rsidRDefault="006A2AB3" w:rsidP="006A2AB3">
      <w:pPr>
        <w:pStyle w:val="Textpoznpodarou"/>
      </w:pPr>
      <w:r>
        <w:rPr>
          <w:rStyle w:val="Znakapoznpodarou"/>
        </w:rPr>
        <w:footnoteRef/>
      </w:r>
      <w:r>
        <w:t xml:space="preserve"> </w:t>
      </w:r>
      <w:bookmarkStart w:id="59" w:name="_Hlk127867326"/>
      <w:r>
        <w:t xml:space="preserve">Nezmar, L. </w:t>
      </w:r>
      <w:r w:rsidRPr="00D93D60">
        <w:rPr>
          <w:i/>
          <w:iCs/>
        </w:rPr>
        <w:t>GDPR: Praktický průvodce implementací.</w:t>
      </w:r>
      <w:r>
        <w:t xml:space="preserve"> Praha: Grada Publishing, 2017. Právo pro praxi. S. 106. </w:t>
      </w:r>
      <w:bookmarkEnd w:id="59"/>
    </w:p>
  </w:footnote>
  <w:footnote w:id="59">
    <w:p w14:paraId="40428619" w14:textId="77777777" w:rsidR="006A2AB3" w:rsidRDefault="006A2AB3" w:rsidP="006A2AB3">
      <w:pPr>
        <w:pStyle w:val="Textpoznpodarou"/>
      </w:pPr>
      <w:r>
        <w:rPr>
          <w:rStyle w:val="Znakapoznpodarou"/>
        </w:rPr>
        <w:footnoteRef/>
      </w:r>
      <w:r>
        <w:t xml:space="preserve"> Ibid.</w:t>
      </w:r>
    </w:p>
  </w:footnote>
  <w:footnote w:id="60">
    <w:p w14:paraId="531F3217" w14:textId="0888F807" w:rsidR="006A2AB3" w:rsidRDefault="006A2AB3" w:rsidP="006A2AB3">
      <w:pPr>
        <w:pStyle w:val="Textpoznpodarou"/>
      </w:pPr>
      <w:r>
        <w:rPr>
          <w:rStyle w:val="Znakapoznpodarou"/>
        </w:rPr>
        <w:footnoteRef/>
      </w:r>
      <w:r>
        <w:t xml:space="preserve"> </w:t>
      </w:r>
      <w:r w:rsidR="00947FA7">
        <w:t>Ibid</w:t>
      </w:r>
      <w:r>
        <w:t>., s. 111.</w:t>
      </w:r>
    </w:p>
  </w:footnote>
  <w:footnote w:id="61">
    <w:p w14:paraId="776CAE1D" w14:textId="35FABF1D" w:rsidR="006A1299" w:rsidRDefault="006A1299" w:rsidP="006A1299">
      <w:pPr>
        <w:pStyle w:val="Textpoznpodarou"/>
      </w:pPr>
      <w:r>
        <w:rPr>
          <w:rStyle w:val="Znakapoznpodarou"/>
        </w:rPr>
        <w:footnoteRef/>
      </w:r>
      <w:r>
        <w:t xml:space="preserve"> </w:t>
      </w:r>
      <w:r w:rsidR="00947FA7">
        <w:t xml:space="preserve">Nezmar. </w:t>
      </w:r>
      <w:r w:rsidR="00947FA7" w:rsidRPr="00D93D60">
        <w:rPr>
          <w:i/>
          <w:iCs/>
        </w:rPr>
        <w:t>GDPR: Praktický průvodce implementací.</w:t>
      </w:r>
      <w:r w:rsidR="00947FA7">
        <w:rPr>
          <w:i/>
          <w:iCs/>
        </w:rPr>
        <w:t xml:space="preserve"> </w:t>
      </w:r>
      <w:r w:rsidR="00947FA7">
        <w:t>Op. cit., s. 44.</w:t>
      </w:r>
    </w:p>
  </w:footnote>
  <w:footnote w:id="62">
    <w:p w14:paraId="1F60915D" w14:textId="357ACF96" w:rsidR="006A1299" w:rsidRDefault="006A1299" w:rsidP="006A1299">
      <w:pPr>
        <w:pStyle w:val="Textpoznpodarou"/>
      </w:pPr>
      <w:r>
        <w:rPr>
          <w:rStyle w:val="Znakapoznpodarou"/>
        </w:rPr>
        <w:footnoteRef/>
      </w:r>
      <w:r>
        <w:t xml:space="preserve"> Ibid. </w:t>
      </w:r>
    </w:p>
  </w:footnote>
  <w:footnote w:id="63">
    <w:p w14:paraId="56B56158" w14:textId="3C9A6123" w:rsidR="006A1299" w:rsidRDefault="006A1299" w:rsidP="006A1299">
      <w:pPr>
        <w:pStyle w:val="Textpoznpodarou"/>
      </w:pPr>
      <w:r>
        <w:rPr>
          <w:rStyle w:val="Znakapoznpodarou"/>
        </w:rPr>
        <w:footnoteRef/>
      </w:r>
      <w:r>
        <w:t xml:space="preserve"> </w:t>
      </w:r>
      <w:r w:rsidR="00947FA7">
        <w:t>Ibid.</w:t>
      </w:r>
    </w:p>
  </w:footnote>
  <w:footnote w:id="64">
    <w:p w14:paraId="07644E87" w14:textId="77777777" w:rsidR="006A1299" w:rsidRDefault="006A1299" w:rsidP="006A1299">
      <w:pPr>
        <w:pStyle w:val="Textpoznpodarou"/>
      </w:pPr>
      <w:r>
        <w:rPr>
          <w:rStyle w:val="Znakapoznpodarou"/>
        </w:rPr>
        <w:footnoteRef/>
      </w:r>
      <w:r>
        <w:t xml:space="preserve"> Ibid., s. 45.</w:t>
      </w:r>
    </w:p>
  </w:footnote>
  <w:footnote w:id="65">
    <w:p w14:paraId="2E25578D" w14:textId="77777777" w:rsidR="006A1299" w:rsidRDefault="006A1299" w:rsidP="006A1299">
      <w:pPr>
        <w:pStyle w:val="Textpoznpodarou"/>
      </w:pPr>
      <w:r>
        <w:rPr>
          <w:rStyle w:val="Znakapoznpodarou"/>
        </w:rPr>
        <w:footnoteRef/>
      </w:r>
      <w:r>
        <w:t xml:space="preserve"> Ibid., s. 45.</w:t>
      </w:r>
    </w:p>
  </w:footnote>
  <w:footnote w:id="66">
    <w:p w14:paraId="0D269482" w14:textId="77777777" w:rsidR="007C34B5" w:rsidRDefault="007C34B5" w:rsidP="007C34B5">
      <w:pPr>
        <w:pStyle w:val="Textpoznpodarou"/>
      </w:pPr>
      <w:r>
        <w:rPr>
          <w:rStyle w:val="Znakapoznpodarou"/>
        </w:rPr>
        <w:footnoteRef/>
      </w:r>
      <w:r>
        <w:t xml:space="preserve"> Viz </w:t>
      </w:r>
      <w:r w:rsidRPr="005B48CC">
        <w:t>vyhláška</w:t>
      </w:r>
      <w:r>
        <w:t xml:space="preserve"> Ministerstva průmyslu a obchodu</w:t>
      </w:r>
      <w:r w:rsidRPr="005B48CC">
        <w:t xml:space="preserve"> č. </w:t>
      </w:r>
      <w:hyperlink r:id="rId11" w:tgtFrame="_blank" w:history="1">
        <w:r w:rsidRPr="005B48CC">
          <w:t>357/2012</w:t>
        </w:r>
      </w:hyperlink>
      <w:r w:rsidRPr="005B48CC">
        <w:t> Sb., o uchovávání, předávání a likvidaci provozních a lokalizačních údajů</w:t>
      </w:r>
      <w:r>
        <w:t xml:space="preserve">. </w:t>
      </w:r>
    </w:p>
    <w:p w14:paraId="1C1BEDE9" w14:textId="77777777" w:rsidR="007C34B5" w:rsidRDefault="007C34B5" w:rsidP="007C34B5">
      <w:pPr>
        <w:pStyle w:val="Textpoznpodarou"/>
      </w:pPr>
    </w:p>
    <w:p w14:paraId="7682BD56" w14:textId="77777777" w:rsidR="007C34B5" w:rsidRDefault="007C34B5" w:rsidP="007C34B5">
      <w:pPr>
        <w:pStyle w:val="Textpoznpodarou"/>
      </w:pPr>
    </w:p>
  </w:footnote>
  <w:footnote w:id="67">
    <w:p w14:paraId="3960F724" w14:textId="3FF79539" w:rsidR="00FB31C9" w:rsidRDefault="00FB31C9" w:rsidP="00FB31C9">
      <w:pPr>
        <w:pStyle w:val="Textpoznpodarou"/>
      </w:pPr>
      <w:r>
        <w:rPr>
          <w:rStyle w:val="Znakapoznpodarou"/>
        </w:rPr>
        <w:footnoteRef/>
      </w:r>
      <w:r>
        <w:t xml:space="preserve"> Viz též</w:t>
      </w:r>
      <w:r w:rsidR="00CF6B7D" w:rsidRPr="00CF6B7D">
        <w:t xml:space="preserve"> </w:t>
      </w:r>
      <w:r w:rsidR="00CF6B7D">
        <w:t>EDPB.</w:t>
      </w:r>
      <w:r w:rsidR="00CF6B7D" w:rsidRPr="00FD170B">
        <w:t xml:space="preserve"> </w:t>
      </w:r>
      <w:r w:rsidR="00CF6B7D" w:rsidRPr="00FD170B">
        <w:rPr>
          <w:i/>
          <w:iCs/>
        </w:rPr>
        <w:t>Pokyny 04/2020 k používání lokalizačních údajů a nástrojů k trasování kontaktů v souvislosti s propuknutím onemocnění COVID-19</w:t>
      </w:r>
      <w:r w:rsidR="00CF6B7D" w:rsidRPr="00FD170B">
        <w:t>. [online].</w:t>
      </w:r>
      <w:r w:rsidR="00CF6B7D">
        <w:t xml:space="preserve"> Op. cit., </w:t>
      </w:r>
      <w:r>
        <w:t>s. 6.</w:t>
      </w:r>
    </w:p>
  </w:footnote>
  <w:footnote w:id="68">
    <w:p w14:paraId="57F5F56C" w14:textId="77777777" w:rsidR="00FB31C9" w:rsidRDefault="00FB31C9" w:rsidP="00FB31C9">
      <w:pPr>
        <w:pStyle w:val="Textpoznpodarou"/>
      </w:pPr>
      <w:r>
        <w:rPr>
          <w:rStyle w:val="Znakapoznpodarou"/>
        </w:rPr>
        <w:footnoteRef/>
      </w:r>
      <w:bookmarkStart w:id="61" w:name="_Hlk119655673"/>
      <w:r>
        <w:t xml:space="preserve"> </w:t>
      </w:r>
      <w:bookmarkEnd w:id="61"/>
      <w:r>
        <w:t>Ibid., s. 6.</w:t>
      </w:r>
    </w:p>
  </w:footnote>
  <w:footnote w:id="69">
    <w:p w14:paraId="11D505CE" w14:textId="77777777" w:rsidR="00FB31C9" w:rsidRDefault="00FB31C9" w:rsidP="00FB31C9">
      <w:pPr>
        <w:pStyle w:val="Textpoznpodarou"/>
      </w:pPr>
      <w:r>
        <w:rPr>
          <w:rStyle w:val="Znakapoznpodarou"/>
        </w:rPr>
        <w:footnoteRef/>
      </w:r>
      <w:r>
        <w:t xml:space="preserve"> </w:t>
      </w:r>
      <w:bookmarkStart w:id="62" w:name="_Hlk130203547"/>
      <w:r>
        <w:t xml:space="preserve">Etteldorf, C. EU member state data protection authorities deal with Covid-19: An overview. </w:t>
      </w:r>
      <w:r w:rsidRPr="003117E6">
        <w:rPr>
          <w:i/>
          <w:iCs/>
        </w:rPr>
        <w:t>European Data Protection Law Review</w:t>
      </w:r>
      <w:r>
        <w:t>. 2020, roč. 6, č. 2, s. 266.</w:t>
      </w:r>
      <w:bookmarkEnd w:id="62"/>
    </w:p>
  </w:footnote>
  <w:footnote w:id="70">
    <w:p w14:paraId="03848756" w14:textId="45BC4756" w:rsidR="004C2E98" w:rsidRPr="00AA700C" w:rsidRDefault="00FF2B4C" w:rsidP="004C2E98">
      <w:pPr>
        <w:pStyle w:val="Textpoznpodarou"/>
      </w:pPr>
      <w:r>
        <w:rPr>
          <w:rStyle w:val="Znakapoznpodarou"/>
        </w:rPr>
        <w:footnoteRef/>
      </w:r>
      <w:r>
        <w:t xml:space="preserve"> </w:t>
      </w:r>
      <w:bookmarkStart w:id="64" w:name="_Hlk130894205"/>
      <w:r w:rsidR="00EA7F53">
        <w:t xml:space="preserve">Evropská komise. </w:t>
      </w:r>
      <w:r w:rsidRPr="00AA700C">
        <w:t>S</w:t>
      </w:r>
      <w:r w:rsidR="004C2E98">
        <w:t xml:space="preserve">DĚLENÍ KOMISE EVROPSKÉMU PARLAMENTU, RADĚ, EVROPSKÉMU HOSPODÁŘSKÉMU A SOCIÁLNÍMU VÝBORU A VÝBORU REGIONŮ. Komplexní přístup k ochraně osobních údajů v Evropské unii. </w:t>
      </w:r>
      <w:r w:rsidR="004C2E98" w:rsidRPr="00FD170B">
        <w:t xml:space="preserve">[online]. </w:t>
      </w:r>
      <w:r w:rsidR="004C2E98">
        <w:rPr>
          <w:i/>
          <w:iCs/>
        </w:rPr>
        <w:t>eur-lex.europa.eu.</w:t>
      </w:r>
      <w:r w:rsidR="004C2E98" w:rsidRPr="00FD170B">
        <w:t xml:space="preserve"> </w:t>
      </w:r>
      <w:r w:rsidR="004C2E98">
        <w:t>4</w:t>
      </w:r>
      <w:r w:rsidR="004C2E98" w:rsidRPr="00FD170B">
        <w:t xml:space="preserve">. </w:t>
      </w:r>
      <w:r w:rsidR="004C2E98">
        <w:t>11</w:t>
      </w:r>
      <w:r w:rsidR="004C2E98" w:rsidRPr="00FD170B">
        <w:t>. 20</w:t>
      </w:r>
      <w:r w:rsidR="004C2E98">
        <w:t>10</w:t>
      </w:r>
      <w:r w:rsidR="004C2E98" w:rsidRPr="00FD170B">
        <w:t xml:space="preserve">. [cit. </w:t>
      </w:r>
      <w:r w:rsidR="004C2E98">
        <w:t>5</w:t>
      </w:r>
      <w:r w:rsidR="004C2E98" w:rsidRPr="00FD170B">
        <w:t xml:space="preserve">. </w:t>
      </w:r>
      <w:r w:rsidR="004C2E98">
        <w:t>2</w:t>
      </w:r>
      <w:r w:rsidR="004C2E98" w:rsidRPr="00FD170B">
        <w:t>. 2023].</w:t>
      </w:r>
      <w:r w:rsidR="004C2E98">
        <w:t xml:space="preserve"> S</w:t>
      </w:r>
      <w:r>
        <w:t xml:space="preserve">. </w:t>
      </w:r>
      <w:r w:rsidR="004C2E98">
        <w:t>3</w:t>
      </w:r>
      <w:r>
        <w:t>.</w:t>
      </w:r>
      <w:r w:rsidR="004C2E98" w:rsidRPr="004C2E98">
        <w:t xml:space="preserve"> </w:t>
      </w:r>
      <w:hyperlink r:id="rId12" w:history="1">
        <w:r w:rsidR="004C2E98" w:rsidRPr="007A0235">
          <w:rPr>
            <w:rStyle w:val="Hypertextovodkaz"/>
          </w:rPr>
          <w:t>https://eur-lex.europa.eu/LexUriServ/LexUriServ.do?uri=COM:2010:0609:FIN:CS:PDF</w:t>
        </w:r>
      </w:hyperlink>
      <w:bookmarkEnd w:id="64"/>
    </w:p>
  </w:footnote>
  <w:footnote w:id="71">
    <w:p w14:paraId="1C6DE28B" w14:textId="515BB833" w:rsidR="00FF2B4C" w:rsidRPr="00AA700C" w:rsidRDefault="00FF2B4C" w:rsidP="00FF2B4C">
      <w:pPr>
        <w:pStyle w:val="Textpoznpodarou"/>
        <w:rPr>
          <w:rFonts w:cstheme="minorHAnsi"/>
          <w:color w:val="222222"/>
          <w:shd w:val="clear" w:color="auto" w:fill="FFFFFF"/>
        </w:rPr>
      </w:pPr>
      <w:r w:rsidRPr="00AA700C">
        <w:rPr>
          <w:rStyle w:val="Znakapoznpodarou"/>
        </w:rPr>
        <w:footnoteRef/>
      </w:r>
      <w:r w:rsidRPr="00AA700C">
        <w:t xml:space="preserve"> </w:t>
      </w:r>
      <w:bookmarkStart w:id="65" w:name="_Hlk129767015"/>
      <w:r w:rsidRPr="00AA700C">
        <w:t xml:space="preserve">Viz </w:t>
      </w:r>
      <w:bookmarkStart w:id="66" w:name="_Hlk130203503"/>
      <w:r w:rsidRPr="00AA700C">
        <w:t xml:space="preserve">Denemark, J. Kam jsme se posunuli od zrušení směrnice o uchovávání údajů. </w:t>
      </w:r>
      <w:r w:rsidRPr="00AA700C">
        <w:rPr>
          <w:i/>
          <w:iCs/>
        </w:rPr>
        <w:t>Právník</w:t>
      </w:r>
      <w:r w:rsidRPr="00AA700C">
        <w:t>. 2021, č. 12, s. 1057.</w:t>
      </w:r>
      <w:bookmarkEnd w:id="65"/>
      <w:bookmarkEnd w:id="66"/>
    </w:p>
  </w:footnote>
  <w:footnote w:id="72">
    <w:p w14:paraId="671307AC" w14:textId="77777777" w:rsidR="00F74A12" w:rsidRPr="00AA700C" w:rsidRDefault="00F74A12" w:rsidP="00F74A12">
      <w:pPr>
        <w:pStyle w:val="Textpoznpodarou"/>
        <w:rPr>
          <w:rFonts w:asciiTheme="minorHAnsi" w:hAnsiTheme="minorHAnsi" w:cstheme="minorHAnsi"/>
          <w:color w:val="000000"/>
        </w:rPr>
      </w:pPr>
      <w:r w:rsidRPr="00AA700C">
        <w:rPr>
          <w:rStyle w:val="Znakapoznpodarou"/>
          <w:rFonts w:asciiTheme="minorHAnsi" w:hAnsiTheme="minorHAnsi" w:cstheme="minorHAnsi"/>
        </w:rPr>
        <w:footnoteRef/>
      </w:r>
      <w:r w:rsidRPr="00AA700C">
        <w:rPr>
          <w:rFonts w:asciiTheme="minorHAnsi" w:hAnsiTheme="minorHAnsi" w:cstheme="minorHAnsi"/>
        </w:rPr>
        <w:t xml:space="preserve"> </w:t>
      </w:r>
      <w:bookmarkStart w:id="68" w:name="_Hlk129767310"/>
      <w:r w:rsidRPr="007D0EAE">
        <w:t>Doporučení Komise (EU) </w:t>
      </w:r>
      <w:hyperlink r:id="rId13" w:history="1">
        <w:r w:rsidRPr="007D0EAE">
          <w:t>2020/518</w:t>
        </w:r>
      </w:hyperlink>
      <w:r w:rsidRPr="007D0EAE">
        <w:t> ze dne 8. </w:t>
      </w:r>
      <w:r>
        <w:t>4.</w:t>
      </w:r>
      <w:r w:rsidRPr="007D0EAE">
        <w:t xml:space="preserve"> 2020</w:t>
      </w:r>
      <w:r>
        <w:t>,</w:t>
      </w:r>
      <w:r w:rsidRPr="007D0EAE">
        <w:t xml:space="preserve"> o společné sadě nástrojů Unie pro využití technologií a dat k boji proti krizi COVID-19 a ukončování souvisejících mimořádných opatření, zejména pokud jde o mobilní aplikace a využívání anonymizovaných dat o mobilitě. </w:t>
      </w:r>
      <w:bookmarkEnd w:id="68"/>
    </w:p>
  </w:footnote>
  <w:footnote w:id="73">
    <w:p w14:paraId="601A4EFD" w14:textId="77777777" w:rsidR="00F74A12" w:rsidRPr="00AA700C" w:rsidRDefault="00F74A12" w:rsidP="00F74A12">
      <w:pPr>
        <w:pStyle w:val="Textpoznpodarou"/>
      </w:pPr>
      <w:r w:rsidRPr="00AA700C">
        <w:rPr>
          <w:rStyle w:val="Znakapoznpodarou"/>
        </w:rPr>
        <w:footnoteRef/>
      </w:r>
      <w:r w:rsidRPr="00AA700C">
        <w:t xml:space="preserve"> Ibid.</w:t>
      </w:r>
    </w:p>
  </w:footnote>
  <w:footnote w:id="74">
    <w:p w14:paraId="6C552343" w14:textId="77777777" w:rsidR="00F74A12" w:rsidRPr="00AA700C" w:rsidRDefault="00F74A12" w:rsidP="00F74A12">
      <w:pPr>
        <w:pStyle w:val="Textpoznpodarou"/>
      </w:pPr>
      <w:r w:rsidRPr="00AA700C">
        <w:rPr>
          <w:rStyle w:val="Znakapoznpodarou"/>
        </w:rPr>
        <w:footnoteRef/>
      </w:r>
      <w:r w:rsidRPr="00AA700C">
        <w:t xml:space="preserve"> Ibid., viz bod 17 odůvodnění.</w:t>
      </w:r>
    </w:p>
  </w:footnote>
  <w:footnote w:id="75">
    <w:p w14:paraId="1936BC00" w14:textId="77777777" w:rsidR="00F74A12" w:rsidRDefault="00F74A12" w:rsidP="00F74A12">
      <w:pPr>
        <w:pStyle w:val="Textpoznpodarou"/>
      </w:pPr>
      <w:r>
        <w:rPr>
          <w:rStyle w:val="Znakapoznpodarou"/>
        </w:rPr>
        <w:footnoteRef/>
      </w:r>
      <w:r>
        <w:t xml:space="preserve"> </w:t>
      </w:r>
      <w:r w:rsidRPr="00AA700C">
        <w:t xml:space="preserve">Viz např. </w:t>
      </w:r>
      <w:r>
        <w:t>r</w:t>
      </w:r>
      <w:r w:rsidRPr="00AA700C">
        <w:t>ozsudek soudního dvora Evropské unie ze dne 7. 11. 2013, C-473/12,</w:t>
      </w:r>
      <w:r>
        <w:t xml:space="preserve"> </w:t>
      </w:r>
      <w:r w:rsidRPr="00AA700C">
        <w:t>bod 39</w:t>
      </w:r>
      <w:r>
        <w:t>.</w:t>
      </w:r>
    </w:p>
  </w:footnote>
  <w:footnote w:id="76">
    <w:p w14:paraId="44C827F8" w14:textId="2FC3BF5A" w:rsidR="002479DC" w:rsidRDefault="002479DC">
      <w:pPr>
        <w:pStyle w:val="Textpoznpodarou"/>
      </w:pPr>
      <w:r>
        <w:rPr>
          <w:rStyle w:val="Znakapoznpodarou"/>
        </w:rPr>
        <w:footnoteRef/>
      </w:r>
      <w:r>
        <w:t xml:space="preserve"> Ibid.</w:t>
      </w:r>
    </w:p>
  </w:footnote>
  <w:footnote w:id="77">
    <w:p w14:paraId="63D70CD0" w14:textId="77777777" w:rsidR="00F74A12" w:rsidRDefault="00F74A12" w:rsidP="00F74A12">
      <w:pPr>
        <w:pStyle w:val="Textpoznpodarou"/>
      </w:pPr>
      <w:r>
        <w:rPr>
          <w:rStyle w:val="Znakapoznpodarou"/>
        </w:rPr>
        <w:footnoteRef/>
      </w:r>
      <w:r>
        <w:t xml:space="preserve"> </w:t>
      </w:r>
      <w:r w:rsidRPr="00052B40">
        <w:t>Doporučení Komise o společné sadě nástrojů Unie pro využití technologií a dat k boji proti krizi COVID-19 a ukončování souvisejících mimořádných opatření, zejména pokud jde o mobilní aplikace a využívání anonymizovaných dat o mobilitě, op. cit., bod 25 odůvodnění.</w:t>
      </w:r>
    </w:p>
  </w:footnote>
  <w:footnote w:id="78">
    <w:p w14:paraId="4C1365F9" w14:textId="77777777" w:rsidR="00F74A12" w:rsidRDefault="00F74A12" w:rsidP="00F74A12">
      <w:pPr>
        <w:pStyle w:val="Textpoznpodarou"/>
      </w:pPr>
      <w:r>
        <w:rPr>
          <w:rStyle w:val="Znakapoznpodarou"/>
        </w:rPr>
        <w:footnoteRef/>
      </w:r>
      <w:r>
        <w:t xml:space="preserve"> Ibid., bod 19 odůvodnění.</w:t>
      </w:r>
    </w:p>
  </w:footnote>
  <w:footnote w:id="79">
    <w:p w14:paraId="1F3BD634" w14:textId="77777777" w:rsidR="00F74A12" w:rsidRDefault="00F74A12" w:rsidP="00F74A12">
      <w:pPr>
        <w:pStyle w:val="Textpoznpodarou"/>
      </w:pPr>
      <w:r>
        <w:rPr>
          <w:rStyle w:val="Znakapoznpodarou"/>
        </w:rPr>
        <w:footnoteRef/>
      </w:r>
      <w:r>
        <w:t xml:space="preserve"> Ibid., bod 32 odůvodnění.</w:t>
      </w:r>
    </w:p>
  </w:footnote>
  <w:footnote w:id="80">
    <w:p w14:paraId="55954D13" w14:textId="77777777" w:rsidR="00F74A12" w:rsidRPr="006F540B" w:rsidRDefault="00F74A12" w:rsidP="00F74A12">
      <w:pPr>
        <w:pStyle w:val="Textpoznpodarou"/>
        <w:rPr>
          <w:color w:val="333333"/>
        </w:rPr>
      </w:pPr>
      <w:r>
        <w:rPr>
          <w:rStyle w:val="Znakapoznpodarou"/>
        </w:rPr>
        <w:footnoteRef/>
      </w:r>
      <w:r>
        <w:t xml:space="preserve"> </w:t>
      </w:r>
      <w:r w:rsidRPr="009C31D4">
        <w:t>Sdělení Komise</w:t>
      </w:r>
      <w:r>
        <w:t xml:space="preserve"> (EU) č. 2020/C 124 I/01 ze dne 17. 4. 2020, pokyny</w:t>
      </w:r>
      <w:r w:rsidRPr="009C31D4">
        <w:t xml:space="preserve"> k aplikacím podporujícím boj proti pandemii COVID-19 ve vztahu k ochraně údajů</w:t>
      </w:r>
      <w:r>
        <w:t>.</w:t>
      </w:r>
    </w:p>
  </w:footnote>
  <w:footnote w:id="81">
    <w:p w14:paraId="5BBAB6FB" w14:textId="77777777" w:rsidR="00F74A12" w:rsidRDefault="00F74A12" w:rsidP="00F74A12">
      <w:pPr>
        <w:pStyle w:val="Textpoznpodarou"/>
      </w:pPr>
      <w:r>
        <w:rPr>
          <w:rStyle w:val="Znakapoznpodarou"/>
        </w:rPr>
        <w:footnoteRef/>
      </w:r>
      <w:r>
        <w:t xml:space="preserve"> Viz ibid.</w:t>
      </w:r>
    </w:p>
  </w:footnote>
  <w:footnote w:id="82">
    <w:p w14:paraId="250A964C" w14:textId="0DFBCEDD" w:rsidR="00F74A12" w:rsidRDefault="00F74A12" w:rsidP="00F74A12">
      <w:pPr>
        <w:pStyle w:val="Textpoznpodarou"/>
      </w:pPr>
      <w:r>
        <w:rPr>
          <w:rStyle w:val="Znakapoznpodarou"/>
        </w:rPr>
        <w:footnoteRef/>
      </w:r>
      <w:r>
        <w:t xml:space="preserve"> Viz </w:t>
      </w:r>
      <w:r w:rsidR="004C2E98">
        <w:t>EDPB.</w:t>
      </w:r>
      <w:r w:rsidR="004C2E98" w:rsidRPr="00FD170B">
        <w:t xml:space="preserve"> </w:t>
      </w:r>
      <w:r w:rsidR="004C2E98" w:rsidRPr="004C2E98">
        <w:rPr>
          <w:i/>
          <w:iCs/>
        </w:rPr>
        <w:t>Pokyny 04/2020 k používání lokalizačních údajů a nástrojů k trasování kontaktů v souvislosti s propuknutím onemocnění COVID-19</w:t>
      </w:r>
      <w:r w:rsidR="004C2E98" w:rsidRPr="00FD170B">
        <w:t xml:space="preserve">. [online]. </w:t>
      </w:r>
      <w:r>
        <w:t>Op. cit.</w:t>
      </w:r>
    </w:p>
  </w:footnote>
  <w:footnote w:id="83">
    <w:p w14:paraId="2234B6A8" w14:textId="77777777" w:rsidR="00F74A12" w:rsidRDefault="00F74A12" w:rsidP="00F74A12">
      <w:pPr>
        <w:pStyle w:val="Textpoznpodarou"/>
      </w:pPr>
      <w:r>
        <w:rPr>
          <w:rStyle w:val="Znakapoznpodarou"/>
        </w:rPr>
        <w:footnoteRef/>
      </w:r>
      <w:r>
        <w:t xml:space="preserve"> Ibid., s. 4.</w:t>
      </w:r>
    </w:p>
  </w:footnote>
  <w:footnote w:id="84">
    <w:p w14:paraId="5CDDBD52" w14:textId="6559A2D7" w:rsidR="004F3E79" w:rsidRDefault="004F3E79">
      <w:pPr>
        <w:pStyle w:val="Textpoznpodarou"/>
      </w:pPr>
      <w:r>
        <w:rPr>
          <w:rStyle w:val="Znakapoznpodarou"/>
        </w:rPr>
        <w:footnoteRef/>
      </w:r>
      <w:r>
        <w:t xml:space="preserve"> Ibid.</w:t>
      </w:r>
    </w:p>
  </w:footnote>
  <w:footnote w:id="85">
    <w:p w14:paraId="5B5004BA" w14:textId="77777777" w:rsidR="00F74A12" w:rsidRPr="006D0467" w:rsidRDefault="00F74A12" w:rsidP="00F74A12">
      <w:pPr>
        <w:pStyle w:val="Textpoznpodarou"/>
        <w:rPr>
          <w:color w:val="333333"/>
        </w:rPr>
      </w:pPr>
      <w:r>
        <w:rPr>
          <w:rStyle w:val="Znakapoznpodarou"/>
        </w:rPr>
        <w:footnoteRef/>
      </w:r>
      <w:r>
        <w:t xml:space="preserve"> </w:t>
      </w:r>
      <w:r w:rsidRPr="009C31D4">
        <w:t>Sdělení Komise</w:t>
      </w:r>
      <w:r>
        <w:t xml:space="preserve"> (EU) 2020/C 124 I/01 ze dne 17. 4. 2020, pokyny</w:t>
      </w:r>
      <w:r w:rsidRPr="009C31D4">
        <w:t xml:space="preserve"> k aplikacím podporujícím boj proti pandemii COVID-19 ve vztahu k ochraně údajů</w:t>
      </w:r>
      <w:r>
        <w:t>. Op. cit., oddíl 3.1.</w:t>
      </w:r>
    </w:p>
  </w:footnote>
  <w:footnote w:id="86">
    <w:p w14:paraId="27D2282B" w14:textId="77777777" w:rsidR="00F74A12" w:rsidRDefault="00F74A12" w:rsidP="00F74A12">
      <w:pPr>
        <w:pStyle w:val="Textpoznpodarou"/>
      </w:pPr>
      <w:r>
        <w:rPr>
          <w:rStyle w:val="Znakapoznpodarou"/>
        </w:rPr>
        <w:footnoteRef/>
      </w:r>
      <w:r>
        <w:t xml:space="preserve"> Ibid., oddíl 3.2</w:t>
      </w:r>
    </w:p>
  </w:footnote>
  <w:footnote w:id="87">
    <w:p w14:paraId="445BAFDF" w14:textId="77777777" w:rsidR="00F74A12" w:rsidRDefault="00F74A12" w:rsidP="00F74A12">
      <w:pPr>
        <w:pStyle w:val="Textpoznpodarou"/>
      </w:pPr>
      <w:r>
        <w:rPr>
          <w:rStyle w:val="Znakapoznpodarou"/>
        </w:rPr>
        <w:footnoteRef/>
      </w:r>
      <w:r>
        <w:t xml:space="preserve"> Ibid.</w:t>
      </w:r>
    </w:p>
  </w:footnote>
  <w:footnote w:id="88">
    <w:p w14:paraId="0C76C4F9" w14:textId="77777777" w:rsidR="00F74A12" w:rsidRDefault="00F74A12" w:rsidP="00F74A12">
      <w:pPr>
        <w:pStyle w:val="Textpoznpodarou"/>
      </w:pPr>
      <w:r>
        <w:rPr>
          <w:rStyle w:val="Znakapoznpodarou"/>
        </w:rPr>
        <w:footnoteRef/>
      </w:r>
      <w:r>
        <w:t xml:space="preserve"> Ibid., oddíl 3.3.</w:t>
      </w:r>
    </w:p>
  </w:footnote>
  <w:footnote w:id="89">
    <w:p w14:paraId="436F3875" w14:textId="77777777" w:rsidR="00F74A12" w:rsidRDefault="00F74A12" w:rsidP="00F74A12">
      <w:pPr>
        <w:pStyle w:val="Textpoznpodarou"/>
      </w:pPr>
      <w:r>
        <w:rPr>
          <w:rStyle w:val="Znakapoznpodarou"/>
        </w:rPr>
        <w:footnoteRef/>
      </w:r>
      <w:r>
        <w:t xml:space="preserve"> Ibid., oddíl 3.4.</w:t>
      </w:r>
    </w:p>
  </w:footnote>
  <w:footnote w:id="90">
    <w:p w14:paraId="1CD5BC98" w14:textId="77777777" w:rsidR="00F74A12" w:rsidRDefault="00F74A12" w:rsidP="00F74A12">
      <w:pPr>
        <w:pStyle w:val="Textpoznpodarou"/>
      </w:pPr>
      <w:r>
        <w:rPr>
          <w:rStyle w:val="Znakapoznpodarou"/>
        </w:rPr>
        <w:footnoteRef/>
      </w:r>
      <w:r>
        <w:t xml:space="preserve"> Ibid., oddíl 3.5.</w:t>
      </w:r>
    </w:p>
  </w:footnote>
  <w:footnote w:id="91">
    <w:p w14:paraId="4EB0CFC3" w14:textId="77777777" w:rsidR="00F74A12" w:rsidRDefault="00F74A12" w:rsidP="00F74A12">
      <w:pPr>
        <w:pStyle w:val="Textpoznpodarou"/>
      </w:pPr>
      <w:r>
        <w:rPr>
          <w:rStyle w:val="Znakapoznpodarou"/>
        </w:rPr>
        <w:footnoteRef/>
      </w:r>
      <w:r>
        <w:t xml:space="preserve"> Ibid., oddíl 3.10.</w:t>
      </w:r>
    </w:p>
  </w:footnote>
  <w:footnote w:id="92">
    <w:p w14:paraId="78A260B7" w14:textId="77777777" w:rsidR="001261A1" w:rsidRPr="00006474" w:rsidRDefault="001261A1" w:rsidP="001261A1">
      <w:pPr>
        <w:pStyle w:val="Textpoznpodarou"/>
      </w:pPr>
      <w:r>
        <w:rPr>
          <w:rStyle w:val="Znakapoznpodarou"/>
        </w:rPr>
        <w:footnoteRef/>
      </w:r>
      <w:r>
        <w:t xml:space="preserve"> </w:t>
      </w:r>
      <w:bookmarkStart w:id="69" w:name="_Hlk130203480"/>
      <w:r>
        <w:t xml:space="preserve">Ústav mezinárodních vztahů Praha. </w:t>
      </w:r>
      <w:r w:rsidRPr="006D0467">
        <w:t>Protecting privacy and data while tracking COVID-19 in Europe: which cooperation? A focus on Italy and Czech Republic</w:t>
      </w:r>
      <w:r>
        <w:rPr>
          <w:i/>
          <w:iCs/>
        </w:rPr>
        <w:t xml:space="preserve"> </w:t>
      </w:r>
      <w:r>
        <w:t xml:space="preserve">[online]. </w:t>
      </w:r>
      <w:r w:rsidRPr="006D0467">
        <w:rPr>
          <w:i/>
          <w:iCs/>
        </w:rPr>
        <w:t>iir.cz</w:t>
      </w:r>
      <w:r>
        <w:t>. 24. 11. 2021.</w:t>
      </w:r>
      <w:r w:rsidRPr="0036624A">
        <w:t xml:space="preserve"> </w:t>
      </w:r>
      <w:r>
        <w:t xml:space="preserve">[cit. 7. 11. 2022]. </w:t>
      </w:r>
      <w:hyperlink r:id="rId14" w:history="1">
        <w:r w:rsidRPr="00455D43">
          <w:rPr>
            <w:rStyle w:val="Hypertextovodkaz"/>
          </w:rPr>
          <w:t>https://www.iir.cz/protecting-privacy-and-data-while-tracking-covid-19-in-europe-which-cooperation-a-focus-on-italy-and-czech-republic</w:t>
        </w:r>
      </w:hyperlink>
    </w:p>
    <w:bookmarkEnd w:id="69"/>
  </w:footnote>
  <w:footnote w:id="93">
    <w:p w14:paraId="086549EA" w14:textId="77777777" w:rsidR="001261A1" w:rsidRDefault="001261A1" w:rsidP="001261A1">
      <w:pPr>
        <w:pStyle w:val="Textpoznpodarou"/>
      </w:pPr>
      <w:r>
        <w:rPr>
          <w:rStyle w:val="Znakapoznpodarou"/>
        </w:rPr>
        <w:footnoteRef/>
      </w:r>
      <w:r>
        <w:t xml:space="preserve"> Ibid.</w:t>
      </w:r>
    </w:p>
  </w:footnote>
  <w:footnote w:id="94">
    <w:p w14:paraId="30D14C2F" w14:textId="77777777" w:rsidR="001261A1" w:rsidRDefault="001261A1" w:rsidP="001261A1">
      <w:pPr>
        <w:pStyle w:val="Textpoznpodarou"/>
      </w:pPr>
      <w:r>
        <w:rPr>
          <w:rStyle w:val="Znakapoznpodarou"/>
        </w:rPr>
        <w:footnoteRef/>
      </w:r>
      <w:r>
        <w:t xml:space="preserve"> Ibid.</w:t>
      </w:r>
    </w:p>
  </w:footnote>
  <w:footnote w:id="95">
    <w:p w14:paraId="4AA4F4F6" w14:textId="77777777" w:rsidR="003831F1" w:rsidRPr="006D0467" w:rsidRDefault="003831F1" w:rsidP="003831F1">
      <w:pPr>
        <w:pStyle w:val="Textpoznpodarou"/>
      </w:pPr>
      <w:r>
        <w:rPr>
          <w:rStyle w:val="Znakapoznpodarou"/>
        </w:rPr>
        <w:footnoteRef/>
      </w:r>
      <w:r>
        <w:t xml:space="preserve"> </w:t>
      </w:r>
      <w:r w:rsidRPr="006D0467">
        <w:t xml:space="preserve">Prováděcí rozhodnutí Komise (EU) 2020/1023 ze dne 15. 7. 2020, kterým se mění prováděcí rozhodnutí (EU) 2019/1765, pokud jde o přeshraniční výměnu údajů mezi vnitrostátními mobilními aplikacemi pro vysledování kontaktů a varování s ohledem na boj proti pandemii COVID-19. </w:t>
      </w:r>
    </w:p>
  </w:footnote>
  <w:footnote w:id="96">
    <w:p w14:paraId="5A78DAB3" w14:textId="4746AC00" w:rsidR="00E0275D" w:rsidRDefault="00E0275D">
      <w:pPr>
        <w:pStyle w:val="Textpoznpodarou"/>
      </w:pPr>
      <w:r>
        <w:rPr>
          <w:rStyle w:val="Znakapoznpodarou"/>
        </w:rPr>
        <w:footnoteRef/>
      </w:r>
      <w:r>
        <w:t xml:space="preserve"> Ibid.</w:t>
      </w:r>
    </w:p>
  </w:footnote>
  <w:footnote w:id="97">
    <w:p w14:paraId="35566CF7" w14:textId="77777777" w:rsidR="003831F1" w:rsidRDefault="003831F1" w:rsidP="003831F1">
      <w:pPr>
        <w:pStyle w:val="Textpoznpodarou"/>
      </w:pPr>
      <w:r>
        <w:rPr>
          <w:rStyle w:val="Znakapoznpodarou"/>
        </w:rPr>
        <w:footnoteRef/>
      </w:r>
      <w:r>
        <w:t xml:space="preserve"> Prováděcí</w:t>
      </w:r>
      <w:r w:rsidRPr="00705A5C">
        <w:t xml:space="preserve"> </w:t>
      </w:r>
      <w:r>
        <w:t>rozhodnutí Komise</w:t>
      </w:r>
      <w:r w:rsidRPr="00705A5C">
        <w:t xml:space="preserve"> (EU)</w:t>
      </w:r>
      <w:r>
        <w:t xml:space="preserve"> č.</w:t>
      </w:r>
      <w:r w:rsidRPr="00705A5C">
        <w:t xml:space="preserve"> 2019/1765</w:t>
      </w:r>
      <w:r>
        <w:t xml:space="preserve"> </w:t>
      </w:r>
      <w:r w:rsidRPr="00705A5C">
        <w:t>ze dne 22. října 2019,</w:t>
      </w:r>
      <w:r>
        <w:t xml:space="preserve"> </w:t>
      </w:r>
      <w:r w:rsidRPr="00705A5C">
        <w:t>kterým se stanoví pravidla pro zřízení, řízení a fungování sítě vnitrostátních orgánů odpovědných za elektronické zdravotnictví a zrušuje prováděcí rozhodnutí 2011/890/EU</w:t>
      </w:r>
      <w:r>
        <w:t>.</w:t>
      </w:r>
    </w:p>
  </w:footnote>
  <w:footnote w:id="98">
    <w:p w14:paraId="4F9F1346" w14:textId="77777777" w:rsidR="003831F1" w:rsidRDefault="003831F1" w:rsidP="003831F1">
      <w:pPr>
        <w:pStyle w:val="Textpoznpodarou"/>
      </w:pPr>
      <w:r>
        <w:rPr>
          <w:rStyle w:val="Znakapoznpodarou"/>
        </w:rPr>
        <w:footnoteRef/>
      </w:r>
      <w:r>
        <w:t xml:space="preserve"> Směrnice Evropského parlamentu a Rady (EU) 2011/24/EU ze dne 9. 3. 2011, o uplatňování práv pacientů v přeshraniční zdravotní péči.</w:t>
      </w:r>
    </w:p>
  </w:footnote>
  <w:footnote w:id="99">
    <w:p w14:paraId="24B35294" w14:textId="77777777" w:rsidR="003831F1" w:rsidRDefault="003831F1" w:rsidP="003831F1">
      <w:pPr>
        <w:pStyle w:val="Textpoznpodarou"/>
      </w:pPr>
      <w:r>
        <w:rPr>
          <w:rStyle w:val="Znakapoznpodarou"/>
        </w:rPr>
        <w:footnoteRef/>
      </w:r>
      <w:r>
        <w:t xml:space="preserve"> Prováděcí</w:t>
      </w:r>
      <w:r w:rsidRPr="00705A5C">
        <w:t xml:space="preserve"> </w:t>
      </w:r>
      <w:r>
        <w:t>rozhodnutí Komise</w:t>
      </w:r>
      <w:r w:rsidRPr="00705A5C">
        <w:t xml:space="preserve"> (EU),</w:t>
      </w:r>
      <w:r>
        <w:t xml:space="preserve"> </w:t>
      </w:r>
      <w:r w:rsidRPr="00705A5C">
        <w:t>kterým se stanoví pravidla pro zřízení, řízení a fungování sítě vnitrostátních orgánů odpovědných za elektronické zdravotnictví a zrušuje prováděcí rozhodnutí 2011/890/EU</w:t>
      </w:r>
      <w:r>
        <w:t>, op. cit., bod 1 odůvodnění.</w:t>
      </w:r>
    </w:p>
  </w:footnote>
  <w:footnote w:id="100">
    <w:p w14:paraId="0E73ABB2" w14:textId="77777777" w:rsidR="003831F1" w:rsidRDefault="003831F1" w:rsidP="003831F1">
      <w:pPr>
        <w:pStyle w:val="Textpoznpodarou"/>
      </w:pPr>
      <w:r>
        <w:rPr>
          <w:rStyle w:val="Znakapoznpodarou"/>
        </w:rPr>
        <w:footnoteRef/>
      </w:r>
      <w:r>
        <w:t xml:space="preserve"> Ibid., bod 9 odůvodnění.</w:t>
      </w:r>
    </w:p>
  </w:footnote>
  <w:footnote w:id="101">
    <w:p w14:paraId="068E7A6C" w14:textId="77777777" w:rsidR="003831F1" w:rsidRDefault="003831F1" w:rsidP="003831F1">
      <w:pPr>
        <w:pStyle w:val="Textpoznpodarou"/>
      </w:pPr>
      <w:r>
        <w:rPr>
          <w:rStyle w:val="Znakapoznpodarou"/>
        </w:rPr>
        <w:footnoteRef/>
      </w:r>
      <w:r>
        <w:t xml:space="preserve"> Ibid., bod 9 odůvodnění.</w:t>
      </w:r>
    </w:p>
  </w:footnote>
  <w:footnote w:id="102">
    <w:p w14:paraId="22FB41E6" w14:textId="77777777" w:rsidR="003831F1" w:rsidRDefault="003831F1" w:rsidP="003831F1">
      <w:pPr>
        <w:pStyle w:val="Textpoznpodarou"/>
      </w:pPr>
      <w:r>
        <w:rPr>
          <w:rStyle w:val="Znakapoznpodarou"/>
        </w:rPr>
        <w:footnoteRef/>
      </w:r>
      <w:r>
        <w:t xml:space="preserve"> Ibid., bod 10 odůvodnění.</w:t>
      </w:r>
    </w:p>
  </w:footnote>
  <w:footnote w:id="103">
    <w:p w14:paraId="1C1BE508" w14:textId="77777777" w:rsidR="003831F1" w:rsidRDefault="003831F1" w:rsidP="003831F1">
      <w:pPr>
        <w:pStyle w:val="Textpoznpodarou"/>
      </w:pPr>
      <w:r>
        <w:rPr>
          <w:rStyle w:val="Znakapoznpodarou"/>
        </w:rPr>
        <w:footnoteRef/>
      </w:r>
      <w:r>
        <w:t xml:space="preserve"> </w:t>
      </w:r>
      <w:r w:rsidRPr="006D0467">
        <w:t>Prováděcí rozhodnutí Komise</w:t>
      </w:r>
      <w:r>
        <w:t>,</w:t>
      </w:r>
      <w:r w:rsidRPr="006D0467">
        <w:t xml:space="preserve"> kterým se mění prováděcí rozhodnutí (EU) 2019/1765, pokud jde o přeshraniční výměnu údajů mezi vnitrostátními mobilními aplikacemi pro vysledování kontaktů a varování s ohledem na boj proti pandemii COVID-19.</w:t>
      </w:r>
      <w:r>
        <w:rPr>
          <w:rFonts w:cstheme="minorHAnsi"/>
          <w:color w:val="333333"/>
          <w:shd w:val="clear" w:color="auto" w:fill="FFFFFF"/>
        </w:rPr>
        <w:t xml:space="preserve">, </w:t>
      </w:r>
      <w:r w:rsidRPr="00B33016">
        <w:rPr>
          <w:rFonts w:cstheme="minorHAnsi"/>
          <w:shd w:val="clear" w:color="auto" w:fill="FFFFFF"/>
        </w:rPr>
        <w:t>op. cit., bod 5 odůvodnění.</w:t>
      </w:r>
    </w:p>
  </w:footnote>
  <w:footnote w:id="104">
    <w:p w14:paraId="752E1A87" w14:textId="77777777" w:rsidR="003831F1" w:rsidRDefault="003831F1" w:rsidP="003831F1">
      <w:pPr>
        <w:pStyle w:val="Textpoznpodarou"/>
      </w:pPr>
      <w:r>
        <w:rPr>
          <w:rStyle w:val="Znakapoznpodarou"/>
        </w:rPr>
        <w:footnoteRef/>
      </w:r>
      <w:r>
        <w:t xml:space="preserve"> Ibid., bod 6 odůvodnění.</w:t>
      </w:r>
    </w:p>
  </w:footnote>
  <w:footnote w:id="105">
    <w:p w14:paraId="04BC96D8" w14:textId="77777777" w:rsidR="003831F1" w:rsidRDefault="003831F1" w:rsidP="003831F1">
      <w:pPr>
        <w:pStyle w:val="Textpoznpodarou"/>
      </w:pPr>
      <w:r>
        <w:rPr>
          <w:rStyle w:val="Znakapoznpodarou"/>
        </w:rPr>
        <w:footnoteRef/>
      </w:r>
      <w:r>
        <w:t xml:space="preserve"> </w:t>
      </w:r>
      <w:bookmarkStart w:id="70" w:name="_Hlk130203439"/>
      <w:r>
        <w:t>Evropská komise</w:t>
      </w:r>
      <w:r w:rsidRPr="00B10834">
        <w:rPr>
          <w:i/>
          <w:iCs/>
        </w:rPr>
        <w:t xml:space="preserve">. </w:t>
      </w:r>
      <w:r w:rsidRPr="00B33016">
        <w:t>Koronavirus: brána EU k zajištění interoperability aplikací pro vysledování kontaktů a varování – otázky a odpovědi</w:t>
      </w:r>
      <w:r>
        <w:t xml:space="preserve"> </w:t>
      </w:r>
      <w:r>
        <w:rPr>
          <w:rFonts w:ascii="Arial" w:hAnsi="Arial" w:cs="Arial"/>
          <w:color w:val="222222"/>
          <w:shd w:val="clear" w:color="auto" w:fill="FFFFFF"/>
        </w:rPr>
        <w:t>[online]</w:t>
      </w:r>
      <w:r w:rsidRPr="00B33016">
        <w:t>.</w:t>
      </w:r>
      <w:r>
        <w:t xml:space="preserve"> </w:t>
      </w:r>
      <w:r w:rsidRPr="00B33016">
        <w:rPr>
          <w:i/>
          <w:iCs/>
        </w:rPr>
        <w:t>ec.europa.eu</w:t>
      </w:r>
      <w:r>
        <w:rPr>
          <w:i/>
          <w:iCs/>
        </w:rPr>
        <w:t>.</w:t>
      </w:r>
      <w:r>
        <w:t xml:space="preserve"> </w:t>
      </w:r>
      <w:r>
        <w:rPr>
          <w:rFonts w:ascii="Arial" w:hAnsi="Arial" w:cs="Arial"/>
          <w:color w:val="222222"/>
          <w:shd w:val="clear" w:color="auto" w:fill="FFFFFF"/>
        </w:rPr>
        <w:t xml:space="preserve">19. 10. 2020. [cit. 3. 3. 2023]. </w:t>
      </w:r>
      <w:hyperlink r:id="rId15" w:history="1">
        <w:r w:rsidRPr="00955377">
          <w:rPr>
            <w:rStyle w:val="Hypertextovodkaz"/>
          </w:rPr>
          <w:t>https://ec.europa.eu/commission/presscorner/detail/cs/qanda_20_1905</w:t>
        </w:r>
      </w:hyperlink>
      <w:bookmarkEnd w:id="70"/>
    </w:p>
  </w:footnote>
  <w:footnote w:id="106">
    <w:p w14:paraId="45E47DEF" w14:textId="4EDE1375" w:rsidR="00E0275D" w:rsidRDefault="00E0275D">
      <w:pPr>
        <w:pStyle w:val="Textpoznpodarou"/>
      </w:pPr>
      <w:r>
        <w:rPr>
          <w:rStyle w:val="Znakapoznpodarou"/>
        </w:rPr>
        <w:footnoteRef/>
      </w:r>
      <w:r>
        <w:t xml:space="preserve"> Ibid.</w:t>
      </w:r>
    </w:p>
  </w:footnote>
  <w:footnote w:id="107">
    <w:p w14:paraId="51F3A23A" w14:textId="77777777" w:rsidR="003831F1" w:rsidRDefault="003831F1" w:rsidP="003831F1">
      <w:pPr>
        <w:pStyle w:val="Textpoznpodarou"/>
      </w:pPr>
      <w:r>
        <w:rPr>
          <w:rStyle w:val="Znakapoznpodarou"/>
        </w:rPr>
        <w:footnoteRef/>
      </w:r>
      <w:r>
        <w:t xml:space="preserve"> </w:t>
      </w:r>
      <w:r w:rsidRPr="006D0467">
        <w:t>Prováděcí rozhodnutí Komise</w:t>
      </w:r>
      <w:r>
        <w:t>,</w:t>
      </w:r>
      <w:r w:rsidRPr="006D0467">
        <w:t xml:space="preserve"> kterým se mění prováděcí rozhodnutí (EU) 2019/1765, pokud jde o přeshraniční výměnu údajů mezi vnitrostátními mobilními aplikacemi pro vysledování kontaktů a varování s ohledem na boj proti pandemii COVID-19</w:t>
      </w:r>
      <w:r>
        <w:t>, op. cit., bod 7 odůvodnění.</w:t>
      </w:r>
    </w:p>
  </w:footnote>
  <w:footnote w:id="108">
    <w:p w14:paraId="0AA36909" w14:textId="77777777" w:rsidR="003831F1" w:rsidRDefault="003831F1" w:rsidP="003831F1">
      <w:pPr>
        <w:pStyle w:val="Textpoznpodarou"/>
      </w:pPr>
      <w:r>
        <w:rPr>
          <w:rStyle w:val="Znakapoznpodarou"/>
        </w:rPr>
        <w:footnoteRef/>
      </w:r>
      <w:r>
        <w:t xml:space="preserve"> </w:t>
      </w:r>
      <w:r w:rsidRPr="00B33016">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w:t>
      </w:r>
    </w:p>
  </w:footnote>
  <w:footnote w:id="109">
    <w:p w14:paraId="3A012934" w14:textId="77777777" w:rsidR="003831F1" w:rsidRDefault="003831F1" w:rsidP="003831F1">
      <w:pPr>
        <w:pStyle w:val="Textpoznpodarou"/>
      </w:pPr>
      <w:r>
        <w:rPr>
          <w:rStyle w:val="Znakapoznpodarou"/>
        </w:rPr>
        <w:footnoteRef/>
      </w:r>
      <w:r>
        <w:t xml:space="preserve"> Viz p</w:t>
      </w:r>
      <w:r w:rsidRPr="006D0467">
        <w:t>rováděcí rozhodnutí Komise</w:t>
      </w:r>
      <w:r>
        <w:t xml:space="preserve">, </w:t>
      </w:r>
      <w:r w:rsidRPr="006D0467">
        <w:t>kterým se mění prováděcí rozhodnutí (EU) 2019/1765, pokud jde o přeshraniční výměnu údajů mezi vnitrostátními mobilními aplikacemi pro vysledování kontaktů a varování s ohledem na boj proti pandemii COVID-19</w:t>
      </w:r>
      <w:r>
        <w:t>, op. cit., bod 10 odůvodnění.</w:t>
      </w:r>
    </w:p>
    <w:p w14:paraId="59968CCD" w14:textId="77777777" w:rsidR="003831F1" w:rsidRDefault="003831F1" w:rsidP="003831F1">
      <w:pPr>
        <w:pStyle w:val="Textpoznpodarou"/>
      </w:pPr>
    </w:p>
  </w:footnote>
  <w:footnote w:id="110">
    <w:p w14:paraId="7E6518A6" w14:textId="77777777" w:rsidR="00950F3B" w:rsidRDefault="00950F3B" w:rsidP="00950F3B">
      <w:pPr>
        <w:pStyle w:val="Textpoznpodarou"/>
      </w:pPr>
      <w:r>
        <w:rPr>
          <w:rStyle w:val="Znakapoznpodarou"/>
        </w:rPr>
        <w:footnoteRef/>
      </w:r>
      <w:r>
        <w:t xml:space="preserve"> </w:t>
      </w:r>
      <w:bookmarkStart w:id="74" w:name="_Hlk130203416"/>
      <w:r>
        <w:t xml:space="preserve">Mozes, A. </w:t>
      </w:r>
      <w:r>
        <w:rPr>
          <w:shd w:val="clear" w:color="auto" w:fill="FFFFFF"/>
        </w:rPr>
        <w:t>COVID transmission 1,000 times more likely from air vs. surfaces, says study [online]. </w:t>
      </w:r>
      <w:r>
        <w:rPr>
          <w:i/>
          <w:iCs/>
          <w:shd w:val="clear" w:color="auto" w:fill="FFFFFF"/>
        </w:rPr>
        <w:t>medicalxpress.com.</w:t>
      </w:r>
      <w:r>
        <w:rPr>
          <w:shd w:val="clear" w:color="auto" w:fill="FFFFFF"/>
        </w:rPr>
        <w:t> 4. 5. 2020. [cit. 25. 10. 2022].</w:t>
      </w:r>
      <w:r>
        <w:t xml:space="preserve"> </w:t>
      </w:r>
      <w:hyperlink r:id="rId16" w:history="1">
        <w:r w:rsidRPr="009825DC">
          <w:rPr>
            <w:rStyle w:val="Hypertextovodkaz"/>
            <w:rFonts w:ascii="Arial" w:hAnsi="Arial" w:cs="Arial"/>
            <w:shd w:val="clear" w:color="auto" w:fill="FFFFFF"/>
          </w:rPr>
          <w:t>https://medicalxpress.com/news/2022-05-covid-transmission-air-surfaces.html</w:t>
        </w:r>
      </w:hyperlink>
      <w:bookmarkEnd w:id="74"/>
      <w:r>
        <w:rPr>
          <w:shd w:val="clear" w:color="auto" w:fill="FFFFFF"/>
        </w:rPr>
        <w:t xml:space="preserve"> </w:t>
      </w:r>
    </w:p>
  </w:footnote>
  <w:footnote w:id="111">
    <w:p w14:paraId="076FA2DA" w14:textId="77777777" w:rsidR="00950F3B" w:rsidRPr="009D0C33" w:rsidRDefault="00950F3B" w:rsidP="00950F3B">
      <w:pPr>
        <w:pStyle w:val="Textpoznpodarou"/>
        <w:rPr>
          <w:sz w:val="19"/>
          <w:szCs w:val="19"/>
        </w:rPr>
      </w:pPr>
      <w:r>
        <w:rPr>
          <w:rStyle w:val="Znakapoznpodarou"/>
        </w:rPr>
        <w:footnoteRef/>
      </w:r>
      <w:r>
        <w:t xml:space="preserve"> </w:t>
      </w:r>
      <w:bookmarkStart w:id="76" w:name="_Hlk129779464"/>
      <w:r>
        <w:t xml:space="preserve">Křepelka, F. </w:t>
      </w:r>
      <w:r w:rsidRPr="009D0C33">
        <w:rPr>
          <w:shd w:val="clear" w:color="auto" w:fill="FFFFFF"/>
        </w:rPr>
        <w:t xml:space="preserve">Právo pandemie covidu-19: náčrt celkového obrazu. </w:t>
      </w:r>
      <w:r w:rsidRPr="009D0C33">
        <w:rPr>
          <w:i/>
          <w:iCs/>
          <w:shd w:val="clear" w:color="auto" w:fill="FFFFFF"/>
        </w:rPr>
        <w:t>Časopis zdravotnického práva a bioetiky.</w:t>
      </w:r>
      <w:r>
        <w:rPr>
          <w:i/>
          <w:iCs/>
          <w:shd w:val="clear" w:color="auto" w:fill="FFFFFF"/>
        </w:rPr>
        <w:t xml:space="preserve"> </w:t>
      </w:r>
      <w:r>
        <w:rPr>
          <w:shd w:val="clear" w:color="auto" w:fill="FFFFFF"/>
        </w:rPr>
        <w:t>2020, roč. 10, č. 3, s. 1</w:t>
      </w:r>
      <w:bookmarkEnd w:id="76"/>
      <w:r>
        <w:rPr>
          <w:shd w:val="clear" w:color="auto" w:fill="FFFFFF"/>
        </w:rPr>
        <w:t>.</w:t>
      </w:r>
    </w:p>
    <w:p w14:paraId="60C73320" w14:textId="77777777" w:rsidR="00950F3B" w:rsidRDefault="00950F3B" w:rsidP="00950F3B">
      <w:pPr>
        <w:pStyle w:val="Textpoznpodarou"/>
      </w:pPr>
    </w:p>
  </w:footnote>
  <w:footnote w:id="112">
    <w:p w14:paraId="550139BA" w14:textId="77777777" w:rsidR="00950F3B" w:rsidRPr="00704FAD" w:rsidRDefault="00950F3B" w:rsidP="00950F3B">
      <w:pPr>
        <w:pStyle w:val="Textpoznpodarou"/>
      </w:pPr>
      <w:r>
        <w:rPr>
          <w:rStyle w:val="Znakapoznpodarou"/>
        </w:rPr>
        <w:footnoteRef/>
      </w:r>
      <w:r>
        <w:t xml:space="preserve"> </w:t>
      </w:r>
      <w:bookmarkStart w:id="77" w:name="_Hlk130203236"/>
      <w:r>
        <w:t xml:space="preserve">Chvojka, Š. </w:t>
      </w:r>
      <w:r w:rsidRPr="009E045F">
        <w:rPr>
          <w:shd w:val="clear" w:color="auto" w:fill="FFFFFF"/>
        </w:rPr>
        <w:t>Ochrana soukromí v česko-slovenských chytrých karanténách</w:t>
      </w:r>
      <w:r>
        <w:rPr>
          <w:i/>
          <w:iCs/>
          <w:shd w:val="clear" w:color="auto" w:fill="FFFFFF"/>
        </w:rPr>
        <w:t xml:space="preserve">. </w:t>
      </w:r>
      <w:r w:rsidRPr="009E045F">
        <w:rPr>
          <w:i/>
          <w:iCs/>
          <w:shd w:val="clear" w:color="auto" w:fill="FFFFFF"/>
        </w:rPr>
        <w:t>Revue pro právo a technologie</w:t>
      </w:r>
      <w:r>
        <w:rPr>
          <w:i/>
          <w:iCs/>
          <w:shd w:val="clear" w:color="auto" w:fill="FFFFFF"/>
        </w:rPr>
        <w:t xml:space="preserve">. </w:t>
      </w:r>
      <w:r>
        <w:rPr>
          <w:shd w:val="clear" w:color="auto" w:fill="FFFFFF"/>
        </w:rPr>
        <w:t xml:space="preserve">2021, roč. 12, č. 23, </w:t>
      </w:r>
      <w:r>
        <w:t xml:space="preserve">s. 5. </w:t>
      </w:r>
      <w:bookmarkEnd w:id="77"/>
    </w:p>
  </w:footnote>
  <w:footnote w:id="113">
    <w:p w14:paraId="2B106C03" w14:textId="77777777" w:rsidR="00950F3B" w:rsidRDefault="00950F3B" w:rsidP="00950F3B">
      <w:pPr>
        <w:pStyle w:val="Textpoznpodarou"/>
      </w:pPr>
      <w:r>
        <w:rPr>
          <w:rStyle w:val="Znakapoznpodarou"/>
        </w:rPr>
        <w:footnoteRef/>
      </w:r>
      <w:r>
        <w:t xml:space="preserve"> Ibid. </w:t>
      </w:r>
    </w:p>
  </w:footnote>
  <w:footnote w:id="114">
    <w:p w14:paraId="300C87F5" w14:textId="77777777" w:rsidR="00950F3B" w:rsidRDefault="00950F3B" w:rsidP="00950F3B">
      <w:pPr>
        <w:pStyle w:val="Textpoznpodarou"/>
      </w:pPr>
      <w:r>
        <w:rPr>
          <w:rStyle w:val="Znakapoznpodarou"/>
        </w:rPr>
        <w:footnoteRef/>
      </w:r>
      <w:r>
        <w:t xml:space="preserve"> </w:t>
      </w:r>
      <w:bookmarkStart w:id="78" w:name="_Hlk130203227"/>
      <w:r w:rsidRPr="003B2B1C">
        <w:t xml:space="preserve">Jann, O., Kocourek P., Steiner J. Využití technologie Bluetooth pro trasování šíření covid-19 [online]. </w:t>
      </w:r>
      <w:r w:rsidRPr="003B2B1C">
        <w:rPr>
          <w:i/>
          <w:iCs/>
        </w:rPr>
        <w:t>idea.cerge-ei.cz.</w:t>
      </w:r>
      <w:r w:rsidRPr="003B2B1C">
        <w:t xml:space="preserve"> 2020, s. 7. [cit. 26. 10. 2020]. </w:t>
      </w:r>
      <w:hyperlink r:id="rId17" w:history="1">
        <w:r w:rsidRPr="00CB7A14">
          <w:rPr>
            <w:rStyle w:val="Hypertextovodkaz"/>
          </w:rPr>
          <w:t>https://idea.cerge-ei.cz/files/IDEA_Trasovani_covid19_duben2020_14.pdf</w:t>
        </w:r>
      </w:hyperlink>
    </w:p>
    <w:bookmarkEnd w:id="78"/>
  </w:footnote>
  <w:footnote w:id="115">
    <w:p w14:paraId="6BC885D0" w14:textId="77777777" w:rsidR="00950F3B" w:rsidRDefault="00950F3B" w:rsidP="00950F3B">
      <w:pPr>
        <w:pStyle w:val="Textpoznpodarou"/>
      </w:pPr>
      <w:r>
        <w:rPr>
          <w:rStyle w:val="Znakapoznpodarou"/>
        </w:rPr>
        <w:footnoteRef/>
      </w:r>
      <w:r>
        <w:t xml:space="preserve"> Usnesení vlády č. 250 ze dne 18. 3. 2020, k zajištění zvýšené ochrany obyvatel – trasování. </w:t>
      </w:r>
    </w:p>
  </w:footnote>
  <w:footnote w:id="116">
    <w:p w14:paraId="06C2652B" w14:textId="77777777" w:rsidR="00950F3B" w:rsidRDefault="00950F3B" w:rsidP="00950F3B">
      <w:pPr>
        <w:pStyle w:val="Textpoznpodarou"/>
      </w:pPr>
      <w:r>
        <w:rPr>
          <w:rStyle w:val="Znakapoznpodarou"/>
        </w:rPr>
        <w:footnoteRef/>
      </w:r>
      <w:r>
        <w:t xml:space="preserve"> </w:t>
      </w:r>
      <w:bookmarkStart w:id="79" w:name="_Hlk130298526"/>
      <w:r w:rsidRPr="00DA6A37">
        <w:t xml:space="preserve">Mimořádné opatření Ministerstva zdravotnictví </w:t>
      </w:r>
      <w:r>
        <w:t xml:space="preserve">MZDR 12398/2020-1/MIN/KAN </w:t>
      </w:r>
      <w:r w:rsidRPr="00DA6A37">
        <w:t>ze dne 19.</w:t>
      </w:r>
      <w:r>
        <w:t xml:space="preserve"> </w:t>
      </w:r>
      <w:r w:rsidRPr="00DA6A37">
        <w:t>3.</w:t>
      </w:r>
      <w:r>
        <w:t xml:space="preserve"> </w:t>
      </w:r>
      <w:r w:rsidRPr="00DA6A37">
        <w:t>2020</w:t>
      </w:r>
      <w:r>
        <w:t>, nařízení pro operátory veřejných mobilních komunikačních sítí a banky.</w:t>
      </w:r>
      <w:r w:rsidRPr="00DA6A37">
        <w:t xml:space="preserve"> </w:t>
      </w:r>
      <w:bookmarkEnd w:id="79"/>
    </w:p>
  </w:footnote>
  <w:footnote w:id="117">
    <w:p w14:paraId="241154AF" w14:textId="77777777" w:rsidR="007B719A" w:rsidRDefault="007B719A" w:rsidP="007B719A">
      <w:pPr>
        <w:pStyle w:val="Textpoznpodarou"/>
      </w:pPr>
      <w:r>
        <w:rPr>
          <w:rStyle w:val="Znakapoznpodarou"/>
        </w:rPr>
        <w:footnoteRef/>
      </w:r>
      <w:r>
        <w:t xml:space="preserve"> </w:t>
      </w:r>
      <w:bookmarkStart w:id="84" w:name="_Hlk130203208"/>
      <w:r>
        <w:t>Dvořáková, P. Po aktualizaci své mobilní aplikace pokračují české Mapy.cz v boji proti koronaviru vlastní webovou platformou</w:t>
      </w:r>
      <w:r w:rsidRPr="00150FF0">
        <w:t xml:space="preserve"> </w:t>
      </w:r>
      <w:r w:rsidRPr="003B2B1C">
        <w:t xml:space="preserve">[online]. </w:t>
      </w:r>
      <w:r>
        <w:rPr>
          <w:i/>
          <w:iCs/>
        </w:rPr>
        <w:t>blog.seznam.cz.</w:t>
      </w:r>
      <w:r w:rsidRPr="003B2B1C">
        <w:t xml:space="preserve"> </w:t>
      </w:r>
      <w:r>
        <w:t xml:space="preserve">20. 3. </w:t>
      </w:r>
      <w:r w:rsidRPr="003B2B1C">
        <w:t>2020</w:t>
      </w:r>
      <w:r>
        <w:t xml:space="preserve">. </w:t>
      </w:r>
      <w:r w:rsidRPr="003B2B1C">
        <w:t>[cit. 26. 10. 2020].</w:t>
      </w:r>
      <w:r>
        <w:t xml:space="preserve"> </w:t>
      </w:r>
      <w:hyperlink r:id="rId18" w:history="1">
        <w:r w:rsidRPr="00CB7A14">
          <w:rPr>
            <w:rStyle w:val="Hypertextovodkaz"/>
          </w:rPr>
          <w:t>https://blog.seznam.cz/2020/03/ceska-aplikace-mapy-cz-chce-pomoci-zastavit-sireni-koronaviru-muze-upozornit-na-vyskyt-pozitivne-testovanych-osob-v-okoli/</w:t>
        </w:r>
      </w:hyperlink>
      <w:bookmarkEnd w:id="84"/>
    </w:p>
  </w:footnote>
  <w:footnote w:id="118">
    <w:p w14:paraId="47EA8EDF" w14:textId="77777777" w:rsidR="007B719A" w:rsidRDefault="007B719A" w:rsidP="007B719A">
      <w:pPr>
        <w:pStyle w:val="Textpoznpodarou"/>
      </w:pPr>
      <w:r>
        <w:rPr>
          <w:rStyle w:val="Znakapoznpodarou"/>
        </w:rPr>
        <w:footnoteRef/>
      </w:r>
      <w:r>
        <w:t xml:space="preserve"> </w:t>
      </w:r>
      <w:bookmarkStart w:id="85" w:name="_Hlk130203196"/>
      <w:r>
        <w:t>Mapy.cz upozorní, pokud jste se dostali do kontaktu s osobou nakaženou Covid-19</w:t>
      </w:r>
      <w:r w:rsidRPr="00451A64">
        <w:t xml:space="preserve"> </w:t>
      </w:r>
      <w:r w:rsidRPr="003B2B1C">
        <w:t xml:space="preserve">[online]. </w:t>
      </w:r>
      <w:r>
        <w:rPr>
          <w:i/>
          <w:iCs/>
        </w:rPr>
        <w:t>seznamzpravy.cz.</w:t>
      </w:r>
      <w:r w:rsidRPr="003B2B1C">
        <w:t xml:space="preserve"> </w:t>
      </w:r>
      <w:r>
        <w:t xml:space="preserve">21. 4. </w:t>
      </w:r>
      <w:r w:rsidRPr="003B2B1C">
        <w:t>2020</w:t>
      </w:r>
      <w:r>
        <w:t xml:space="preserve">. </w:t>
      </w:r>
      <w:r w:rsidRPr="003B2B1C">
        <w:t>[cit. 2</w:t>
      </w:r>
      <w:r>
        <w:t>8.</w:t>
      </w:r>
      <w:r w:rsidRPr="003B2B1C">
        <w:t> 10. 2020].</w:t>
      </w:r>
      <w:r>
        <w:t xml:space="preserve"> </w:t>
      </w:r>
      <w:hyperlink r:id="rId19" w:history="1">
        <w:r w:rsidRPr="00CB7A14">
          <w:rPr>
            <w:rStyle w:val="Hypertextovodkaz"/>
          </w:rPr>
          <w:t>https://www.seznamzpravy.cz/clanek/mapy-cz-upozorni-pokud-jste-se-dostali-do-kontaktu-s-osobou-nakazenou-covid-19-100556</w:t>
        </w:r>
      </w:hyperlink>
      <w:bookmarkEnd w:id="85"/>
    </w:p>
  </w:footnote>
  <w:footnote w:id="119">
    <w:p w14:paraId="0C77DDED" w14:textId="77777777" w:rsidR="007B719A" w:rsidRPr="00FF37D5" w:rsidRDefault="007B719A" w:rsidP="007B719A">
      <w:pPr>
        <w:pStyle w:val="Textpoznpodarou"/>
      </w:pPr>
      <w:r>
        <w:rPr>
          <w:rStyle w:val="Znakapoznpodarou"/>
        </w:rPr>
        <w:footnoteRef/>
      </w:r>
      <w:r>
        <w:t xml:space="preserve"> </w:t>
      </w:r>
      <w:r w:rsidRPr="00FF37D5">
        <w:t xml:space="preserve">Viz </w:t>
      </w:r>
      <w:bookmarkStart w:id="86" w:name="_Hlk130203186"/>
      <w:r w:rsidRPr="00FF37D5">
        <w:t>S</w:t>
      </w:r>
      <w:r>
        <w:t>lížek</w:t>
      </w:r>
      <w:r w:rsidRPr="00FF37D5">
        <w:t xml:space="preserve">, D. </w:t>
      </w:r>
      <w:r w:rsidRPr="00451A64">
        <w:t>Mapy.cz nabízejí sdílení polohy, aplikace pak může upozornit na kontakt s</w:t>
      </w:r>
      <w:r>
        <w:t> </w:t>
      </w:r>
      <w:r w:rsidRPr="00451A64">
        <w:t>nakaženými</w:t>
      </w:r>
      <w:r>
        <w:t xml:space="preserve"> </w:t>
      </w:r>
      <w:r w:rsidRPr="00FF37D5">
        <w:t>[online]</w:t>
      </w:r>
      <w:r w:rsidRPr="00451A64">
        <w:t>.</w:t>
      </w:r>
      <w:r>
        <w:t xml:space="preserve"> </w:t>
      </w:r>
      <w:r w:rsidRPr="00451A64">
        <w:rPr>
          <w:i/>
          <w:iCs/>
        </w:rPr>
        <w:t>lupa.cz</w:t>
      </w:r>
      <w:r>
        <w:t xml:space="preserve">. </w:t>
      </w:r>
      <w:r w:rsidRPr="00FF37D5">
        <w:t>21. 3. 2020</w:t>
      </w:r>
      <w:r>
        <w:t>.</w:t>
      </w:r>
      <w:r w:rsidRPr="00FF37D5">
        <w:t xml:space="preserve"> [cit. 11. 02. 2023].</w:t>
      </w:r>
      <w:r>
        <w:t xml:space="preserve"> </w:t>
      </w:r>
      <w:hyperlink r:id="rId20" w:history="1">
        <w:r w:rsidRPr="00F234F2">
          <w:rPr>
            <w:rStyle w:val="Hypertextovodkaz"/>
          </w:rPr>
          <w:t>https://www.lupa.cz/aktuality/mapy-cz-nabizeji-sdileni-polohy-aplikace-pak-muze-upozornit-na-kontakt-s-nakazenymi/</w:t>
        </w:r>
      </w:hyperlink>
      <w:bookmarkEnd w:id="86"/>
    </w:p>
  </w:footnote>
  <w:footnote w:id="120">
    <w:p w14:paraId="6D898990" w14:textId="77777777" w:rsidR="007B719A" w:rsidRDefault="007B719A" w:rsidP="007B719A">
      <w:pPr>
        <w:pStyle w:val="Textpoznpodarou"/>
      </w:pPr>
      <w:r>
        <w:rPr>
          <w:rStyle w:val="Znakapoznpodarou"/>
        </w:rPr>
        <w:footnoteRef/>
      </w:r>
      <w:r>
        <w:t xml:space="preserve"> Ibid.</w:t>
      </w:r>
    </w:p>
  </w:footnote>
  <w:footnote w:id="121">
    <w:p w14:paraId="506F498E" w14:textId="77777777" w:rsidR="007B719A" w:rsidRDefault="007B719A" w:rsidP="007B719A">
      <w:pPr>
        <w:pStyle w:val="Textpoznpodarou"/>
      </w:pPr>
      <w:r>
        <w:rPr>
          <w:rStyle w:val="Znakapoznpodarou"/>
        </w:rPr>
        <w:footnoteRef/>
      </w:r>
      <w:r>
        <w:t xml:space="preserve"> Ibid.</w:t>
      </w:r>
    </w:p>
  </w:footnote>
  <w:footnote w:id="122">
    <w:p w14:paraId="5865AA52" w14:textId="77777777" w:rsidR="007B719A" w:rsidRPr="0036624A" w:rsidRDefault="007B719A" w:rsidP="007B719A">
      <w:pPr>
        <w:pStyle w:val="Textpoznpodarou"/>
      </w:pPr>
      <w:r>
        <w:rPr>
          <w:rStyle w:val="Znakapoznpodarou"/>
        </w:rPr>
        <w:footnoteRef/>
      </w:r>
      <w:r>
        <w:t xml:space="preserve"> Viz </w:t>
      </w:r>
      <w:bookmarkStart w:id="87" w:name="_Hlk130203172"/>
      <w:r>
        <w:t xml:space="preserve">Ústav mezinárodních vztahů Praha. </w:t>
      </w:r>
      <w:r w:rsidRPr="006D0467">
        <w:t>Protecting privacy and data while tracking COVID-19 in Europe: which cooperation? A focus on Italy and Czech Republic</w:t>
      </w:r>
      <w:r>
        <w:rPr>
          <w:i/>
          <w:iCs/>
        </w:rPr>
        <w:t xml:space="preserve"> </w:t>
      </w:r>
      <w:r>
        <w:t xml:space="preserve">[online]. </w:t>
      </w:r>
      <w:r w:rsidRPr="006D0467">
        <w:rPr>
          <w:i/>
          <w:iCs/>
        </w:rPr>
        <w:t>iir.cz</w:t>
      </w:r>
      <w:r>
        <w:t>. 24. 11. 2021.</w:t>
      </w:r>
      <w:r w:rsidRPr="0036624A">
        <w:t xml:space="preserve"> </w:t>
      </w:r>
      <w:r>
        <w:t xml:space="preserve">[cit. 7. 11. 2022]. </w:t>
      </w:r>
      <w:hyperlink r:id="rId21" w:history="1">
        <w:r w:rsidRPr="00455D43">
          <w:rPr>
            <w:rStyle w:val="Hypertextovodkaz"/>
          </w:rPr>
          <w:t>https://www.iir.cz/protecting-privacy-and-data-while-tracking-covid-19-in-europe-which-cooperation-a-focus-on-italy-and-czech-republic</w:t>
        </w:r>
      </w:hyperlink>
      <w:bookmarkEnd w:id="87"/>
    </w:p>
  </w:footnote>
  <w:footnote w:id="123">
    <w:p w14:paraId="0459F6C4" w14:textId="77777777" w:rsidR="00086808" w:rsidRPr="00472B6E" w:rsidRDefault="00086808" w:rsidP="00086808">
      <w:pPr>
        <w:pStyle w:val="Textpoznpodarou"/>
      </w:pPr>
      <w:r>
        <w:rPr>
          <w:rStyle w:val="Znakapoznpodarou"/>
        </w:rPr>
        <w:footnoteRef/>
      </w:r>
      <w:r>
        <w:t xml:space="preserve"> </w:t>
      </w:r>
      <w:bookmarkStart w:id="89" w:name="_Hlk130203160"/>
      <w:r w:rsidRPr="00472B6E">
        <w:t>Slížek, D. Je tady eRouška. Aplikace od COVID19CZ sleduje přes Bluetooth kontakty s lidmi [online]. </w:t>
      </w:r>
      <w:r w:rsidRPr="00472B6E">
        <w:rPr>
          <w:i/>
          <w:iCs/>
        </w:rPr>
        <w:t>Lupa.cz.</w:t>
      </w:r>
      <w:r w:rsidRPr="00472B6E">
        <w:t xml:space="preserve"> 11. 4. 2020. [cit. 26. 10. 2022]. </w:t>
      </w:r>
      <w:hyperlink r:id="rId22" w:history="1">
        <w:r w:rsidRPr="00CB7A14">
          <w:rPr>
            <w:rStyle w:val="Hypertextovodkaz"/>
          </w:rPr>
          <w:t>https://www.lupa.cz/aktuality/je-tady-erouska-aplikace-od-covid19cz-sleduje-pres-bluetooth-kontakty-s-lidmi/</w:t>
        </w:r>
      </w:hyperlink>
      <w:bookmarkEnd w:id="89"/>
    </w:p>
  </w:footnote>
  <w:footnote w:id="124">
    <w:p w14:paraId="0A5C7BC6" w14:textId="77777777" w:rsidR="00086808" w:rsidRDefault="00086808" w:rsidP="00086808">
      <w:pPr>
        <w:pStyle w:val="Textpoznpodarou"/>
      </w:pPr>
      <w:r>
        <w:rPr>
          <w:rStyle w:val="Znakapoznpodarou"/>
        </w:rPr>
        <w:footnoteRef/>
      </w:r>
      <w:r>
        <w:t xml:space="preserve"> </w:t>
      </w:r>
      <w:bookmarkStart w:id="90" w:name="_Hlk130203155"/>
      <w:r>
        <w:t xml:space="preserve">Registr smluv. </w:t>
      </w:r>
      <w:r w:rsidRPr="00472B6E">
        <w:t>Ministerstvo zdravotnictví – Poskytnutí pomoci spočívající ve vývoji Aplikace eRouška, která slouží k předávání datž mezi MZ a pacienty</w:t>
      </w:r>
      <w:r w:rsidRPr="00A004C4">
        <w:rPr>
          <w:rFonts w:ascii="Arial" w:hAnsi="Arial" w:cs="Arial"/>
          <w:color w:val="222222"/>
          <w:shd w:val="clear" w:color="auto" w:fill="FFFFFF"/>
        </w:rPr>
        <w:t xml:space="preserve"> </w:t>
      </w:r>
      <w:r>
        <w:rPr>
          <w:rFonts w:ascii="Arial" w:hAnsi="Arial" w:cs="Arial"/>
          <w:color w:val="222222"/>
          <w:shd w:val="clear" w:color="auto" w:fill="FFFFFF"/>
        </w:rPr>
        <w:t xml:space="preserve">[online]. </w:t>
      </w:r>
      <w:r w:rsidRPr="00472B6E">
        <w:rPr>
          <w:rFonts w:ascii="Arial" w:hAnsi="Arial" w:cs="Arial"/>
          <w:i/>
          <w:iCs/>
          <w:color w:val="222222"/>
          <w:shd w:val="clear" w:color="auto" w:fill="FFFFFF"/>
        </w:rPr>
        <w:t>smlouvy.gov.cz</w:t>
      </w:r>
      <w:r>
        <w:rPr>
          <w:rFonts w:ascii="Arial" w:hAnsi="Arial" w:cs="Arial"/>
          <w:color w:val="222222"/>
          <w:shd w:val="clear" w:color="auto" w:fill="FFFFFF"/>
        </w:rPr>
        <w:t>. 20. 4. 2020.</w:t>
      </w:r>
      <w:r w:rsidRPr="00A004C4">
        <w:t xml:space="preserve"> </w:t>
      </w:r>
      <w:r>
        <w:t xml:space="preserve">[cit. 16. 2. 2023]. </w:t>
      </w:r>
      <w:hyperlink r:id="rId23" w:history="1">
        <w:r w:rsidRPr="00CB7A14">
          <w:rPr>
            <w:rStyle w:val="Hypertextovodkaz"/>
          </w:rPr>
          <w:t>https://smlouvy.gov.cz/smlouva/12307632</w:t>
        </w:r>
      </w:hyperlink>
      <w:bookmarkEnd w:id="90"/>
    </w:p>
  </w:footnote>
  <w:footnote w:id="125">
    <w:p w14:paraId="190501BF" w14:textId="77777777" w:rsidR="00086808" w:rsidRPr="00F37814" w:rsidRDefault="00086808" w:rsidP="00086808">
      <w:pPr>
        <w:pStyle w:val="Textpoznpodarou"/>
      </w:pPr>
      <w:r>
        <w:rPr>
          <w:rStyle w:val="Znakapoznpodarou"/>
        </w:rPr>
        <w:footnoteRef/>
      </w:r>
      <w:r>
        <w:t xml:space="preserve"> </w:t>
      </w:r>
      <w:r w:rsidRPr="00F37814">
        <w:t>Chvojka</w:t>
      </w:r>
      <w:r>
        <w:t>.</w:t>
      </w:r>
      <w:r w:rsidRPr="00F37814">
        <w:t xml:space="preserve"> Ochrana soukromí v česko-slovenských chytrých karanténách. </w:t>
      </w:r>
      <w:r w:rsidRPr="00F37814">
        <w:rPr>
          <w:i/>
          <w:iCs/>
        </w:rPr>
        <w:t>Revue pro právo a technologie</w:t>
      </w:r>
      <w:r w:rsidRPr="00F37814">
        <w:t>, op. cit., s. 5.</w:t>
      </w:r>
    </w:p>
  </w:footnote>
  <w:footnote w:id="126">
    <w:p w14:paraId="3C21D19B" w14:textId="328C8A19" w:rsidR="00C73637" w:rsidRDefault="00C73637">
      <w:pPr>
        <w:pStyle w:val="Textpoznpodarou"/>
      </w:pPr>
      <w:r>
        <w:rPr>
          <w:rStyle w:val="Znakapoznpodarou"/>
        </w:rPr>
        <w:footnoteRef/>
      </w:r>
      <w:r>
        <w:t xml:space="preserve"> Ibid.</w:t>
      </w:r>
    </w:p>
  </w:footnote>
  <w:footnote w:id="127">
    <w:p w14:paraId="7020B34E" w14:textId="77777777" w:rsidR="00086808" w:rsidRDefault="00086808" w:rsidP="00086808">
      <w:pPr>
        <w:pStyle w:val="Textpoznpodarou"/>
      </w:pPr>
      <w:r>
        <w:rPr>
          <w:rStyle w:val="Znakapoznpodarou"/>
        </w:rPr>
        <w:footnoteRef/>
      </w:r>
      <w:r>
        <w:t xml:space="preserve"> </w:t>
      </w:r>
      <w:r w:rsidRPr="003B2B1C">
        <w:t>Jann, Kocourek</w:t>
      </w:r>
      <w:r>
        <w:t xml:space="preserve">, </w:t>
      </w:r>
      <w:r w:rsidRPr="003B2B1C">
        <w:t>Steiner</w:t>
      </w:r>
      <w:r w:rsidRPr="00F37814">
        <w:rPr>
          <w:i/>
          <w:iCs/>
        </w:rPr>
        <w:t>. Využití technologie Bluetooth pro trasování šíření covid-19 </w:t>
      </w:r>
      <w:r w:rsidRPr="003B2B1C">
        <w:t xml:space="preserve">[online]. </w:t>
      </w:r>
      <w:r>
        <w:t>Op. cit.,</w:t>
      </w:r>
      <w:r w:rsidRPr="003B2B1C">
        <w:t xml:space="preserve"> s. 7. </w:t>
      </w:r>
    </w:p>
  </w:footnote>
  <w:footnote w:id="128">
    <w:p w14:paraId="318BBD02" w14:textId="77777777" w:rsidR="00086808" w:rsidRDefault="00086808" w:rsidP="00086808">
      <w:pPr>
        <w:pStyle w:val="Textpoznpodarou"/>
      </w:pPr>
      <w:r>
        <w:rPr>
          <w:rStyle w:val="Znakapoznpodarou"/>
        </w:rPr>
        <w:footnoteRef/>
      </w:r>
      <w:r>
        <w:t xml:space="preserve"> Ibid.</w:t>
      </w:r>
    </w:p>
  </w:footnote>
  <w:footnote w:id="129">
    <w:p w14:paraId="58DED15D" w14:textId="11078115" w:rsidR="00086808" w:rsidRDefault="00086808" w:rsidP="00086808">
      <w:pPr>
        <w:pStyle w:val="Textpoznpodarou"/>
      </w:pPr>
      <w:r>
        <w:rPr>
          <w:rStyle w:val="Znakapoznpodarou"/>
        </w:rPr>
        <w:footnoteRef/>
      </w:r>
      <w:r>
        <w:t xml:space="preserve"> </w:t>
      </w:r>
      <w:r w:rsidR="00345EC5" w:rsidRPr="003B2B1C">
        <w:t>Jann, Kocourek</w:t>
      </w:r>
      <w:r w:rsidR="00345EC5">
        <w:t xml:space="preserve">, </w:t>
      </w:r>
      <w:r w:rsidR="00345EC5" w:rsidRPr="003B2B1C">
        <w:t>Steiner</w:t>
      </w:r>
      <w:r w:rsidR="00345EC5" w:rsidRPr="00F37814">
        <w:rPr>
          <w:i/>
          <w:iCs/>
        </w:rPr>
        <w:t>. Využití technologie Bluetooth pro trasování šíření covid-19 </w:t>
      </w:r>
      <w:r w:rsidR="00345EC5" w:rsidRPr="003B2B1C">
        <w:t xml:space="preserve">[online]. </w:t>
      </w:r>
      <w:r w:rsidR="00345EC5">
        <w:t>Op. cit.,</w:t>
      </w:r>
      <w:r w:rsidR="00345EC5" w:rsidRPr="003B2B1C">
        <w:t xml:space="preserve"> </w:t>
      </w:r>
      <w:r w:rsidRPr="003B2B1C">
        <w:t>s. </w:t>
      </w:r>
      <w:r>
        <w:t>2</w:t>
      </w:r>
      <w:r w:rsidRPr="003B2B1C">
        <w:t xml:space="preserve">. </w:t>
      </w:r>
    </w:p>
  </w:footnote>
  <w:footnote w:id="130">
    <w:p w14:paraId="7712BC3E" w14:textId="77777777" w:rsidR="00086808" w:rsidRDefault="00086808" w:rsidP="00086808">
      <w:pPr>
        <w:pStyle w:val="Textpoznpodarou"/>
      </w:pPr>
      <w:r>
        <w:rPr>
          <w:rStyle w:val="Znakapoznpodarou"/>
        </w:rPr>
        <w:footnoteRef/>
      </w:r>
      <w:r>
        <w:t xml:space="preserve"> Ibid., s. 7.</w:t>
      </w:r>
    </w:p>
  </w:footnote>
  <w:footnote w:id="131">
    <w:p w14:paraId="24CC8019" w14:textId="77777777" w:rsidR="00086808" w:rsidRPr="00867B97" w:rsidRDefault="00086808" w:rsidP="00086808">
      <w:pPr>
        <w:pStyle w:val="Textpoznpodarou"/>
      </w:pPr>
      <w:r>
        <w:rPr>
          <w:rStyle w:val="Znakapoznpodarou"/>
        </w:rPr>
        <w:footnoteRef/>
      </w:r>
      <w:r>
        <w:t xml:space="preserve"> Chvojka. </w:t>
      </w:r>
      <w:bookmarkStart w:id="91" w:name="_Hlk129854368"/>
      <w:r w:rsidRPr="009E045F">
        <w:rPr>
          <w:shd w:val="clear" w:color="auto" w:fill="FFFFFF"/>
        </w:rPr>
        <w:t>Ochrana soukromí v česko-slovenských chytrých karanténách</w:t>
      </w:r>
      <w:bookmarkEnd w:id="91"/>
      <w:r>
        <w:rPr>
          <w:i/>
          <w:iCs/>
          <w:shd w:val="clear" w:color="auto" w:fill="FFFFFF"/>
        </w:rPr>
        <w:t xml:space="preserve">. </w:t>
      </w:r>
      <w:r w:rsidRPr="009E045F">
        <w:rPr>
          <w:i/>
          <w:iCs/>
          <w:shd w:val="clear" w:color="auto" w:fill="FFFFFF"/>
        </w:rPr>
        <w:t>Revue pro právo a technologie</w:t>
      </w:r>
      <w:r>
        <w:rPr>
          <w:i/>
          <w:iCs/>
          <w:shd w:val="clear" w:color="auto" w:fill="FFFFFF"/>
        </w:rPr>
        <w:t xml:space="preserve">, </w:t>
      </w:r>
      <w:r>
        <w:rPr>
          <w:shd w:val="clear" w:color="auto" w:fill="FFFFFF"/>
        </w:rPr>
        <w:t>op. cit., s. 8.</w:t>
      </w:r>
    </w:p>
  </w:footnote>
  <w:footnote w:id="132">
    <w:p w14:paraId="545B165F" w14:textId="77777777" w:rsidR="00086808" w:rsidRDefault="00086808" w:rsidP="00086808">
      <w:pPr>
        <w:pStyle w:val="Textpoznpodarou"/>
      </w:pPr>
      <w:r>
        <w:rPr>
          <w:rStyle w:val="Znakapoznpodarou"/>
        </w:rPr>
        <w:footnoteRef/>
      </w:r>
      <w:r>
        <w:t xml:space="preserve"> Ibid.</w:t>
      </w:r>
    </w:p>
  </w:footnote>
  <w:footnote w:id="133">
    <w:p w14:paraId="45762BCE" w14:textId="77777777" w:rsidR="00086808" w:rsidRDefault="00086808" w:rsidP="00086808">
      <w:pPr>
        <w:pStyle w:val="Textpoznpodarou"/>
      </w:pPr>
      <w:r>
        <w:rPr>
          <w:rStyle w:val="Znakapoznpodarou"/>
        </w:rPr>
        <w:footnoteRef/>
      </w:r>
      <w:r>
        <w:t xml:space="preserve"> </w:t>
      </w:r>
      <w:r w:rsidRPr="003B2B1C">
        <w:t>Jann, Kocourek</w:t>
      </w:r>
      <w:r>
        <w:t>,</w:t>
      </w:r>
      <w:r w:rsidRPr="003B2B1C">
        <w:t xml:space="preserve"> Steiner</w:t>
      </w:r>
      <w:r>
        <w:t xml:space="preserve">. </w:t>
      </w:r>
      <w:r w:rsidRPr="00F37814">
        <w:rPr>
          <w:i/>
          <w:iCs/>
        </w:rPr>
        <w:t>Využití technologie Bluetooth pro trasování šíření covid-19</w:t>
      </w:r>
      <w:r w:rsidRPr="003B2B1C">
        <w:t xml:space="preserve"> [online]. </w:t>
      </w:r>
      <w:r>
        <w:t>Op. cit.,</w:t>
      </w:r>
      <w:r w:rsidRPr="003B2B1C">
        <w:t xml:space="preserve"> s. 7.</w:t>
      </w:r>
    </w:p>
  </w:footnote>
  <w:footnote w:id="134">
    <w:p w14:paraId="617B49E3" w14:textId="77777777" w:rsidR="00086808" w:rsidRDefault="00086808" w:rsidP="00086808">
      <w:pPr>
        <w:pStyle w:val="Textpoznpodarou"/>
      </w:pPr>
      <w:r>
        <w:rPr>
          <w:rStyle w:val="Znakapoznpodarou"/>
        </w:rPr>
        <w:footnoteRef/>
      </w:r>
      <w:r>
        <w:t xml:space="preserve"> Viz </w:t>
      </w:r>
      <w:bookmarkStart w:id="92" w:name="_Hlk130203135"/>
      <w:r>
        <w:t xml:space="preserve">Dočekal, D. Jak na iPhonech funguje trasování nákazy koronavirem (COVID-19 Exposure Tracing)? </w:t>
      </w:r>
      <w:r w:rsidRPr="0012463A">
        <w:t>[online].</w:t>
      </w:r>
      <w:r>
        <w:t xml:space="preserve"> </w:t>
      </w:r>
      <w:r>
        <w:rPr>
          <w:i/>
          <w:iCs/>
        </w:rPr>
        <w:t>lupa.cz.</w:t>
      </w:r>
      <w:r w:rsidRPr="0012463A">
        <w:t xml:space="preserve"> </w:t>
      </w:r>
      <w:r>
        <w:t>21</w:t>
      </w:r>
      <w:r w:rsidRPr="0012463A">
        <w:t>. </w:t>
      </w:r>
      <w:r>
        <w:t>5</w:t>
      </w:r>
      <w:r w:rsidRPr="0012463A">
        <w:t>. 2020</w:t>
      </w:r>
      <w:r>
        <w:t>.</w:t>
      </w:r>
      <w:r w:rsidRPr="0012463A">
        <w:t xml:space="preserve"> [cit. 30. 11. 2022].</w:t>
      </w:r>
      <w:r>
        <w:t xml:space="preserve"> </w:t>
      </w:r>
      <w:hyperlink r:id="rId24" w:history="1">
        <w:r w:rsidRPr="00CB7A14">
          <w:rPr>
            <w:rStyle w:val="Hypertextovodkaz"/>
          </w:rPr>
          <w:t>https://www.lupa.cz/clanky/jak-na-iphonech-funguje-trasovani-nakazy-koronavirem-covid-19-exposure-tracing/</w:t>
        </w:r>
      </w:hyperlink>
    </w:p>
    <w:bookmarkEnd w:id="92"/>
  </w:footnote>
  <w:footnote w:id="135">
    <w:p w14:paraId="51CE7151" w14:textId="77777777" w:rsidR="00086808" w:rsidRPr="00963501" w:rsidRDefault="00086808" w:rsidP="00086808">
      <w:pPr>
        <w:pStyle w:val="Textpoznpodarou"/>
      </w:pPr>
      <w:r>
        <w:rPr>
          <w:rStyle w:val="Znakapoznpodarou"/>
        </w:rPr>
        <w:footnoteRef/>
      </w:r>
      <w:r>
        <w:t xml:space="preserve"> </w:t>
      </w:r>
      <w:bookmarkStart w:id="93" w:name="_Hlk130203114"/>
      <w:r w:rsidRPr="0012463A">
        <w:t>Ministerstvo zdravotnictví České republiky</w:t>
      </w:r>
      <w:r>
        <w:t>.</w:t>
      </w:r>
      <w:r w:rsidRPr="0012463A">
        <w:t xml:space="preserve"> </w:t>
      </w:r>
      <w:r w:rsidRPr="00963501">
        <w:t>Ministerstvo dokončilo novou verzi eRoušky, ke stažení bude v polovině září</w:t>
      </w:r>
      <w:r>
        <w:t xml:space="preserve"> </w:t>
      </w:r>
      <w:r w:rsidRPr="0012463A">
        <w:t>[online].</w:t>
      </w:r>
      <w:r>
        <w:t xml:space="preserve"> </w:t>
      </w:r>
      <w:r w:rsidRPr="0012463A">
        <w:rPr>
          <w:i/>
          <w:iCs/>
        </w:rPr>
        <w:t>mzcr.cz</w:t>
      </w:r>
      <w:r>
        <w:rPr>
          <w:i/>
          <w:iCs/>
          <w:color w:val="333333"/>
          <w:sz w:val="19"/>
          <w:szCs w:val="19"/>
          <w:shd w:val="clear" w:color="auto" w:fill="F2F2F2"/>
        </w:rPr>
        <w:t>.</w:t>
      </w:r>
      <w:r w:rsidRPr="0012463A">
        <w:t xml:space="preserve"> </w:t>
      </w:r>
      <w:r>
        <w:t>2</w:t>
      </w:r>
      <w:r w:rsidRPr="0012463A">
        <w:t>. </w:t>
      </w:r>
      <w:r>
        <w:t>9</w:t>
      </w:r>
      <w:r w:rsidRPr="0012463A">
        <w:t>. 2020</w:t>
      </w:r>
      <w:r>
        <w:t xml:space="preserve">. </w:t>
      </w:r>
      <w:r w:rsidRPr="0012463A">
        <w:t>[cit. 30. 11. 2022].</w:t>
      </w:r>
      <w:r>
        <w:t xml:space="preserve"> </w:t>
      </w:r>
      <w:hyperlink r:id="rId25" w:history="1">
        <w:r w:rsidRPr="00CB7A14">
          <w:rPr>
            <w:rStyle w:val="Hypertextovodkaz"/>
          </w:rPr>
          <w:t>https://www.mzcr.cz/tiskove-centrum-mz/ministerstvo-dokoncilo-novou-verzi-erousky-ke-stazeni-bude-v-polovine-zari/</w:t>
        </w:r>
      </w:hyperlink>
      <w:bookmarkEnd w:id="93"/>
      <w:r w:rsidRPr="00963501">
        <w:rPr>
          <w:color w:val="0563C1" w:themeColor="hyperlink"/>
          <w:u w:val="single"/>
        </w:rPr>
        <w:t xml:space="preserve"> </w:t>
      </w:r>
    </w:p>
  </w:footnote>
  <w:footnote w:id="136">
    <w:p w14:paraId="410E0348" w14:textId="77777777" w:rsidR="00A02B4A" w:rsidRDefault="00A02B4A" w:rsidP="00A02B4A">
      <w:pPr>
        <w:pStyle w:val="Textpoznpodarou"/>
      </w:pPr>
      <w:r>
        <w:rPr>
          <w:rStyle w:val="Znakapoznpodarou"/>
        </w:rPr>
        <w:footnoteRef/>
      </w:r>
      <w:r>
        <w:t xml:space="preserve"> </w:t>
      </w:r>
      <w:bookmarkStart w:id="94" w:name="_Hlk130203091"/>
      <w:r w:rsidRPr="0012463A">
        <w:t>Ministerstvo zdravotnictví České republiky</w:t>
      </w:r>
      <w:r>
        <w:t>.</w:t>
      </w:r>
      <w:r w:rsidRPr="0012463A">
        <w:t xml:space="preserve"> </w:t>
      </w:r>
      <w:r w:rsidRPr="00963501">
        <w:t>Informace o zpracování osobních údajů v rámci aplikace eRouška 2.0</w:t>
      </w:r>
      <w:r>
        <w:t xml:space="preserve"> </w:t>
      </w:r>
      <w:r w:rsidRPr="0012463A">
        <w:t xml:space="preserve">[online]. </w:t>
      </w:r>
      <w:r w:rsidRPr="0012463A">
        <w:rPr>
          <w:i/>
          <w:iCs/>
        </w:rPr>
        <w:t>mzcr.cz</w:t>
      </w:r>
      <w:r>
        <w:rPr>
          <w:i/>
          <w:iCs/>
        </w:rPr>
        <w:t>.</w:t>
      </w:r>
      <w:r>
        <w:rPr>
          <w:i/>
          <w:iCs/>
          <w:color w:val="333333"/>
          <w:sz w:val="19"/>
          <w:szCs w:val="19"/>
          <w:shd w:val="clear" w:color="auto" w:fill="F2F2F2"/>
        </w:rPr>
        <w:t xml:space="preserve"> </w:t>
      </w:r>
      <w:r w:rsidRPr="0012463A">
        <w:t>[cit. 30. 11. 2022].</w:t>
      </w:r>
      <w:r>
        <w:t xml:space="preserve"> </w:t>
      </w:r>
      <w:hyperlink r:id="rId26" w:history="1">
        <w:r w:rsidRPr="00CB7A14">
          <w:rPr>
            <w:rStyle w:val="Hypertextovodkaz"/>
          </w:rPr>
          <w:t>https://www.mzcr.cz/wp-content/uploads/2020/09/Informace-o-zpracova%CC%81ni%CC%81-osobni%CC%81ch-u%CC%81daju%CC%8A_eRous%CC%8Cka-2.0.pdf</w:t>
        </w:r>
      </w:hyperlink>
      <w:bookmarkEnd w:id="94"/>
    </w:p>
  </w:footnote>
  <w:footnote w:id="137">
    <w:p w14:paraId="51A0BBBE" w14:textId="77777777" w:rsidR="00A02B4A" w:rsidRDefault="00A02B4A" w:rsidP="00A02B4A">
      <w:pPr>
        <w:pStyle w:val="Textpoznpodarou"/>
      </w:pPr>
      <w:r>
        <w:rPr>
          <w:rStyle w:val="Znakapoznpodarou"/>
        </w:rPr>
        <w:footnoteRef/>
      </w:r>
      <w:r>
        <w:t xml:space="preserve"> </w:t>
      </w:r>
      <w:bookmarkStart w:id="95" w:name="_Hlk130203076"/>
      <w:bookmarkStart w:id="96" w:name="_Hlk128483008"/>
      <w:r>
        <w:t xml:space="preserve">Registr smluv. </w:t>
      </w:r>
      <w:r w:rsidRPr="00611B57">
        <w:t>Ministerstvo zdravotnictví – poskytování softwarových nástrojů služby chytrá karanténa, včetně poskytování provozní podpory</w:t>
      </w:r>
      <w:r>
        <w:t xml:space="preserve"> </w:t>
      </w:r>
      <w:r w:rsidRPr="0012463A">
        <w:t>[online]</w:t>
      </w:r>
      <w:r>
        <w:t xml:space="preserve">. </w:t>
      </w:r>
      <w:r w:rsidRPr="00611B57">
        <w:rPr>
          <w:i/>
          <w:iCs/>
        </w:rPr>
        <w:t>smlouvy.gov.cz</w:t>
      </w:r>
      <w:r>
        <w:t xml:space="preserve">. 31. 7. 2020. </w:t>
      </w:r>
      <w:r w:rsidRPr="0012463A">
        <w:t>[cit. </w:t>
      </w:r>
      <w:r>
        <w:t>16</w:t>
      </w:r>
      <w:r w:rsidRPr="0012463A">
        <w:t>. </w:t>
      </w:r>
      <w:r>
        <w:t>2</w:t>
      </w:r>
      <w:r w:rsidRPr="0012463A">
        <w:t>. 202</w:t>
      </w:r>
      <w:r>
        <w:t>3</w:t>
      </w:r>
      <w:r w:rsidRPr="0012463A">
        <w:t>].</w:t>
      </w:r>
      <w:r>
        <w:t xml:space="preserve"> </w:t>
      </w:r>
      <w:hyperlink r:id="rId27" w:history="1">
        <w:r w:rsidRPr="00CB7A14">
          <w:rPr>
            <w:rStyle w:val="Hypertextovodkaz"/>
          </w:rPr>
          <w:t>https://smlouvy.gov.cz/smlouva/13430376</w:t>
        </w:r>
      </w:hyperlink>
      <w:bookmarkEnd w:id="95"/>
    </w:p>
    <w:bookmarkEnd w:id="96"/>
  </w:footnote>
  <w:footnote w:id="138">
    <w:p w14:paraId="1E4F5905" w14:textId="77777777" w:rsidR="00A02B4A" w:rsidRDefault="00A02B4A" w:rsidP="00A02B4A">
      <w:pPr>
        <w:pStyle w:val="Textpoznpodarou"/>
      </w:pPr>
      <w:r>
        <w:rPr>
          <w:rStyle w:val="Znakapoznpodarou"/>
        </w:rPr>
        <w:footnoteRef/>
      </w:r>
      <w:r>
        <w:t xml:space="preserve"> Usnesení vlády České republiky č. 576 ze dne 25. 5. 2020, o dokumentu Chytrá karanténa 2.0. </w:t>
      </w:r>
    </w:p>
  </w:footnote>
  <w:footnote w:id="139">
    <w:p w14:paraId="4A1D281C" w14:textId="1866EB5B" w:rsidR="00C73637" w:rsidRDefault="00C73637">
      <w:pPr>
        <w:pStyle w:val="Textpoznpodarou"/>
      </w:pPr>
      <w:r>
        <w:rPr>
          <w:rStyle w:val="Znakapoznpodarou"/>
        </w:rPr>
        <w:footnoteRef/>
      </w:r>
      <w:r>
        <w:t xml:space="preserve"> Viz ibid.</w:t>
      </w:r>
    </w:p>
  </w:footnote>
  <w:footnote w:id="140">
    <w:p w14:paraId="6516C4FE" w14:textId="77777777" w:rsidR="00A02B4A" w:rsidRDefault="00A02B4A" w:rsidP="00A02B4A">
      <w:pPr>
        <w:pStyle w:val="Textpoznpodarou"/>
      </w:pPr>
      <w:r>
        <w:rPr>
          <w:rStyle w:val="Znakapoznpodarou"/>
        </w:rPr>
        <w:footnoteRef/>
      </w:r>
      <w:r>
        <w:t xml:space="preserve"> </w:t>
      </w:r>
      <w:r w:rsidRPr="0012463A">
        <w:t>Ministerstvo zdravotnictví České republiky</w:t>
      </w:r>
      <w:r>
        <w:t>.</w:t>
      </w:r>
      <w:r w:rsidRPr="0012463A">
        <w:t xml:space="preserve"> </w:t>
      </w:r>
      <w:r w:rsidRPr="00F37814">
        <w:rPr>
          <w:i/>
          <w:iCs/>
        </w:rPr>
        <w:t>Informace o zpracování osobních údajů v rámci aplikace eRouška 2.0</w:t>
      </w:r>
      <w:r>
        <w:t xml:space="preserve"> </w:t>
      </w:r>
      <w:r w:rsidRPr="0012463A">
        <w:t>[online]</w:t>
      </w:r>
      <w:r>
        <w:t>. Op. cit., s. 3.</w:t>
      </w:r>
    </w:p>
  </w:footnote>
  <w:footnote w:id="141">
    <w:p w14:paraId="35903C9C" w14:textId="77777777" w:rsidR="00A02B4A" w:rsidRDefault="00A02B4A" w:rsidP="00A02B4A">
      <w:pPr>
        <w:pStyle w:val="Textpoznpodarou"/>
      </w:pPr>
      <w:r>
        <w:rPr>
          <w:rStyle w:val="Znakapoznpodarou"/>
        </w:rPr>
        <w:footnoteRef/>
      </w:r>
      <w:r>
        <w:t xml:space="preserve"> </w:t>
      </w:r>
      <w:bookmarkStart w:id="97" w:name="_Hlk130203058"/>
      <w:r w:rsidRPr="00FF37D5">
        <w:t>Viz S</w:t>
      </w:r>
      <w:r>
        <w:t>lížek</w:t>
      </w:r>
      <w:r w:rsidRPr="00FF37D5">
        <w:t>, D</w:t>
      </w:r>
      <w:r w:rsidRPr="00611B57">
        <w:t>. Aplikace eRouška 2.0 už je ke stažení pro Android i pro iOS</w:t>
      </w:r>
      <w:r>
        <w:t xml:space="preserve"> </w:t>
      </w:r>
      <w:r w:rsidRPr="00FF37D5">
        <w:t>[online].</w:t>
      </w:r>
      <w:r>
        <w:t xml:space="preserve"> </w:t>
      </w:r>
      <w:r w:rsidRPr="00611B57">
        <w:rPr>
          <w:i/>
          <w:iCs/>
        </w:rPr>
        <w:t>lupa.cz.</w:t>
      </w:r>
      <w:r w:rsidRPr="00FF37D5">
        <w:t> </w:t>
      </w:r>
      <w:r>
        <w:t>17</w:t>
      </w:r>
      <w:r w:rsidRPr="00FF37D5">
        <w:t>. </w:t>
      </w:r>
      <w:r>
        <w:t>9</w:t>
      </w:r>
      <w:r w:rsidRPr="00FF37D5">
        <w:t>. 2020</w:t>
      </w:r>
      <w:r>
        <w:t>.</w:t>
      </w:r>
      <w:r w:rsidRPr="00FF37D5">
        <w:t xml:space="preserve"> [cit. 11. 02. 2023]. </w:t>
      </w:r>
      <w:hyperlink r:id="rId28" w:history="1">
        <w:r w:rsidRPr="00CB7A14">
          <w:rPr>
            <w:rStyle w:val="Hypertextovodkaz"/>
          </w:rPr>
          <w:t>https://www.lupa.cz/aktuality/aplikace-erouska-2-0-bude-ke-stazeni-od-patku-schvalil-ji-apple-i-google/</w:t>
        </w:r>
      </w:hyperlink>
      <w:bookmarkEnd w:id="97"/>
    </w:p>
  </w:footnote>
  <w:footnote w:id="142">
    <w:p w14:paraId="7971FB91" w14:textId="77777777" w:rsidR="00A02B4A" w:rsidRDefault="00A02B4A" w:rsidP="00A02B4A">
      <w:pPr>
        <w:pStyle w:val="Textpoznpodarou"/>
      </w:pPr>
      <w:r>
        <w:rPr>
          <w:rStyle w:val="Znakapoznpodarou"/>
        </w:rPr>
        <w:footnoteRef/>
      </w:r>
      <w:r>
        <w:t xml:space="preserve"> </w:t>
      </w:r>
      <w:r w:rsidRPr="0012463A">
        <w:t>Ministerstvo zdravotnictví České republiky</w:t>
      </w:r>
      <w:r>
        <w:t>.</w:t>
      </w:r>
      <w:r w:rsidRPr="0012463A">
        <w:t xml:space="preserve"> </w:t>
      </w:r>
      <w:r w:rsidRPr="00F37814">
        <w:rPr>
          <w:i/>
          <w:iCs/>
        </w:rPr>
        <w:t>Informace o zpracování osobních údajů v rámci aplikace eRouška 2.0</w:t>
      </w:r>
      <w:r>
        <w:t xml:space="preserve"> </w:t>
      </w:r>
      <w:r w:rsidRPr="0012463A">
        <w:t>[online]</w:t>
      </w:r>
      <w:r>
        <w:t>. Op. cit., s. 1.</w:t>
      </w:r>
    </w:p>
  </w:footnote>
  <w:footnote w:id="143">
    <w:p w14:paraId="24CCF425" w14:textId="77777777" w:rsidR="00A02B4A" w:rsidRDefault="00A02B4A" w:rsidP="00A02B4A">
      <w:pPr>
        <w:pStyle w:val="Textpoznpodarou"/>
      </w:pPr>
      <w:r>
        <w:rPr>
          <w:rStyle w:val="Znakapoznpodarou"/>
        </w:rPr>
        <w:footnoteRef/>
      </w:r>
      <w:r>
        <w:t xml:space="preserve"> </w:t>
      </w:r>
      <w:r w:rsidRPr="0012463A">
        <w:t>Ministerstvo zdravotnictví České republiky</w:t>
      </w:r>
      <w:r>
        <w:t>.</w:t>
      </w:r>
      <w:r w:rsidRPr="0012463A">
        <w:t xml:space="preserve"> </w:t>
      </w:r>
      <w:r w:rsidRPr="00F37814">
        <w:rPr>
          <w:i/>
          <w:iCs/>
        </w:rPr>
        <w:t>Informace o zpracování osobních údajů v rámci aplikace eRouška 2.0</w:t>
      </w:r>
      <w:r>
        <w:t xml:space="preserve"> </w:t>
      </w:r>
      <w:r w:rsidRPr="0012463A">
        <w:t>[online]</w:t>
      </w:r>
      <w:r>
        <w:t>. Op. cit., s. 4.</w:t>
      </w:r>
    </w:p>
  </w:footnote>
  <w:footnote w:id="144">
    <w:p w14:paraId="65BEFCB1" w14:textId="77777777" w:rsidR="00A02B4A" w:rsidRPr="00F20D89" w:rsidRDefault="00A02B4A" w:rsidP="00A02B4A">
      <w:pPr>
        <w:pStyle w:val="Textpoznpodarou"/>
      </w:pPr>
      <w:r>
        <w:rPr>
          <w:rStyle w:val="Znakapoznpodarou"/>
        </w:rPr>
        <w:footnoteRef/>
      </w:r>
      <w:r>
        <w:t xml:space="preserve"> </w:t>
      </w:r>
      <w:r w:rsidRPr="0012463A">
        <w:t>Ministerstvo zdravotnictví České republiky</w:t>
      </w:r>
      <w:r>
        <w:t>.</w:t>
      </w:r>
      <w:r w:rsidRPr="0012463A">
        <w:t xml:space="preserve"> </w:t>
      </w:r>
      <w:r w:rsidRPr="00F37814">
        <w:rPr>
          <w:i/>
          <w:iCs/>
        </w:rPr>
        <w:t>Ministerstvo dokončilo novou verzi eRoušky, ke stažení bude v polovině září</w:t>
      </w:r>
      <w:r>
        <w:t xml:space="preserve"> </w:t>
      </w:r>
      <w:r w:rsidRPr="0012463A">
        <w:t>[online].</w:t>
      </w:r>
      <w:r>
        <w:t xml:space="preserve"> Op. cit.</w:t>
      </w:r>
    </w:p>
  </w:footnote>
  <w:footnote w:id="145">
    <w:p w14:paraId="6AF0F68D" w14:textId="77777777" w:rsidR="00A02B4A" w:rsidRDefault="00A02B4A" w:rsidP="00A02B4A">
      <w:pPr>
        <w:pStyle w:val="Textpoznpodarou"/>
      </w:pPr>
      <w:r>
        <w:rPr>
          <w:rStyle w:val="Znakapoznpodarou"/>
        </w:rPr>
        <w:footnoteRef/>
      </w:r>
      <w:r>
        <w:t xml:space="preserve"> </w:t>
      </w:r>
      <w:r w:rsidRPr="0012463A">
        <w:t>Ministerstvo zdravotnictví České republiky</w:t>
      </w:r>
      <w:r>
        <w:t>.</w:t>
      </w:r>
      <w:r w:rsidRPr="0012463A">
        <w:t xml:space="preserve"> </w:t>
      </w:r>
      <w:r w:rsidRPr="00F37814">
        <w:rPr>
          <w:i/>
          <w:iCs/>
        </w:rPr>
        <w:t>Informace o zpracování osobních údajů v rámci aplikace eRouška 2.0</w:t>
      </w:r>
      <w:r>
        <w:t xml:space="preserve"> </w:t>
      </w:r>
      <w:r w:rsidRPr="0012463A">
        <w:t>[online]</w:t>
      </w:r>
      <w:r>
        <w:t>. Op. cit., s. 5.</w:t>
      </w:r>
    </w:p>
  </w:footnote>
  <w:footnote w:id="146">
    <w:p w14:paraId="392F80C6" w14:textId="77777777" w:rsidR="00A02B4A" w:rsidRDefault="00A02B4A" w:rsidP="00A02B4A">
      <w:pPr>
        <w:pStyle w:val="Textpoznpodarou"/>
      </w:pPr>
      <w:r>
        <w:rPr>
          <w:rStyle w:val="Znakapoznpodarou"/>
        </w:rPr>
        <w:footnoteRef/>
      </w:r>
      <w:r>
        <w:t xml:space="preserve"> Ibid., s. 5.</w:t>
      </w:r>
    </w:p>
  </w:footnote>
  <w:footnote w:id="147">
    <w:p w14:paraId="6E6C0804" w14:textId="77777777" w:rsidR="00A02B4A" w:rsidRDefault="00A02B4A" w:rsidP="00A02B4A">
      <w:pPr>
        <w:pStyle w:val="Textpoznpodarou"/>
      </w:pPr>
      <w:r>
        <w:rPr>
          <w:rStyle w:val="Znakapoznpodarou"/>
        </w:rPr>
        <w:footnoteRef/>
      </w:r>
      <w:r>
        <w:t xml:space="preserve"> Ibid., s. 5.</w:t>
      </w:r>
    </w:p>
  </w:footnote>
  <w:footnote w:id="148">
    <w:p w14:paraId="417C645C" w14:textId="77777777" w:rsidR="00A02B4A" w:rsidRDefault="00A02B4A" w:rsidP="00A02B4A">
      <w:pPr>
        <w:pStyle w:val="Textpoznpodarou"/>
      </w:pPr>
      <w:r>
        <w:rPr>
          <w:rStyle w:val="Znakapoznpodarou"/>
        </w:rPr>
        <w:footnoteRef/>
      </w:r>
      <w:r>
        <w:t xml:space="preserve"> Ibid., s. 5.</w:t>
      </w:r>
    </w:p>
  </w:footnote>
  <w:footnote w:id="149">
    <w:p w14:paraId="5C22EE45" w14:textId="77777777" w:rsidR="00A02B4A" w:rsidRDefault="00A02B4A" w:rsidP="00A02B4A">
      <w:pPr>
        <w:pStyle w:val="Textpoznpodarou"/>
      </w:pPr>
      <w:r>
        <w:rPr>
          <w:rStyle w:val="Znakapoznpodarou"/>
        </w:rPr>
        <w:footnoteRef/>
      </w:r>
      <w:r>
        <w:t xml:space="preserve"> Ibid., s. 5.</w:t>
      </w:r>
    </w:p>
  </w:footnote>
  <w:footnote w:id="150">
    <w:p w14:paraId="431BA688" w14:textId="77777777" w:rsidR="00A02B4A" w:rsidRDefault="00A02B4A" w:rsidP="00A02B4A">
      <w:pPr>
        <w:pStyle w:val="Textpoznpodarou"/>
      </w:pPr>
      <w:r>
        <w:rPr>
          <w:rStyle w:val="Znakapoznpodarou"/>
        </w:rPr>
        <w:footnoteRef/>
      </w:r>
      <w:r>
        <w:t xml:space="preserve"> Ibid., s. 6.</w:t>
      </w:r>
    </w:p>
  </w:footnote>
  <w:footnote w:id="151">
    <w:p w14:paraId="16D0849A" w14:textId="77777777" w:rsidR="00A02B4A" w:rsidRDefault="00A02B4A" w:rsidP="00A02B4A">
      <w:pPr>
        <w:pStyle w:val="Textpoznpodarou"/>
      </w:pPr>
      <w:r>
        <w:rPr>
          <w:rStyle w:val="Znakapoznpodarou"/>
        </w:rPr>
        <w:footnoteRef/>
      </w:r>
      <w:r>
        <w:t xml:space="preserve"> Ibid., s. 6.</w:t>
      </w:r>
    </w:p>
  </w:footnote>
  <w:footnote w:id="152">
    <w:p w14:paraId="587BCF93" w14:textId="77777777" w:rsidR="00A02B4A" w:rsidRDefault="00A02B4A" w:rsidP="00A02B4A">
      <w:pPr>
        <w:pStyle w:val="Textpoznpodarou"/>
      </w:pPr>
      <w:r>
        <w:rPr>
          <w:rStyle w:val="Znakapoznpodarou"/>
        </w:rPr>
        <w:footnoteRef/>
      </w:r>
      <w:r>
        <w:t xml:space="preserve"> Ibid., s. 4.</w:t>
      </w:r>
    </w:p>
  </w:footnote>
  <w:footnote w:id="153">
    <w:p w14:paraId="20D72D1F" w14:textId="2F77DF7B" w:rsidR="00A02B4A" w:rsidRDefault="00A02B4A" w:rsidP="00A02B4A">
      <w:pPr>
        <w:pStyle w:val="Textpoznpodarou"/>
      </w:pPr>
      <w:r>
        <w:rPr>
          <w:rStyle w:val="Znakapoznpodarou"/>
        </w:rPr>
        <w:footnoteRef/>
      </w:r>
      <w:r>
        <w:t xml:space="preserve"> </w:t>
      </w:r>
      <w:r w:rsidR="00C73637" w:rsidRPr="0012463A">
        <w:t>Ministerstvo zdravotnictví České republiky</w:t>
      </w:r>
      <w:r w:rsidR="00C73637">
        <w:t>.</w:t>
      </w:r>
      <w:r w:rsidR="00C73637" w:rsidRPr="0012463A">
        <w:t xml:space="preserve"> </w:t>
      </w:r>
      <w:r w:rsidR="00C73637" w:rsidRPr="00F37814">
        <w:rPr>
          <w:i/>
          <w:iCs/>
        </w:rPr>
        <w:t>Informace o zpracování osobních údajů v rámci aplikace eRouška 2.0</w:t>
      </w:r>
      <w:r w:rsidR="00C73637">
        <w:t xml:space="preserve"> </w:t>
      </w:r>
      <w:r w:rsidR="00C73637" w:rsidRPr="0012463A">
        <w:t>[online]</w:t>
      </w:r>
      <w:r w:rsidR="00C73637">
        <w:t xml:space="preserve">. Op. cit., </w:t>
      </w:r>
      <w:r>
        <w:t>s. 6.</w:t>
      </w:r>
    </w:p>
  </w:footnote>
  <w:footnote w:id="154">
    <w:p w14:paraId="79EAB542" w14:textId="77777777" w:rsidR="00A02B4A" w:rsidRDefault="00A02B4A" w:rsidP="00A02B4A">
      <w:pPr>
        <w:pStyle w:val="Textpoznpodarou"/>
      </w:pPr>
      <w:r>
        <w:rPr>
          <w:rStyle w:val="Znakapoznpodarou"/>
        </w:rPr>
        <w:footnoteRef/>
      </w:r>
      <w:r>
        <w:t xml:space="preserve"> Ibid., s. 4.</w:t>
      </w:r>
    </w:p>
  </w:footnote>
  <w:footnote w:id="155">
    <w:p w14:paraId="3C388B41" w14:textId="77777777" w:rsidR="00A02B4A" w:rsidRDefault="00A02B4A" w:rsidP="00A02B4A">
      <w:pPr>
        <w:pStyle w:val="Textpoznpodarou"/>
      </w:pPr>
      <w:r>
        <w:rPr>
          <w:rStyle w:val="Znakapoznpodarou"/>
        </w:rPr>
        <w:footnoteRef/>
      </w:r>
      <w:r>
        <w:t xml:space="preserve"> </w:t>
      </w:r>
      <w:r w:rsidRPr="0012463A">
        <w:t>Ministerstvo zdravotnictví České republiky</w:t>
      </w:r>
      <w:r>
        <w:t>.</w:t>
      </w:r>
      <w:r w:rsidRPr="0012463A">
        <w:t xml:space="preserve"> </w:t>
      </w:r>
      <w:r w:rsidRPr="00F37814">
        <w:rPr>
          <w:i/>
          <w:iCs/>
        </w:rPr>
        <w:t xml:space="preserve">Ministerstvo dokončilo novou verzi eRoušky, ke stažení bude v polovině září </w:t>
      </w:r>
      <w:r w:rsidRPr="0012463A">
        <w:t>[online].</w:t>
      </w:r>
      <w:r>
        <w:t xml:space="preserve"> Op. cit.</w:t>
      </w:r>
    </w:p>
  </w:footnote>
  <w:footnote w:id="156">
    <w:p w14:paraId="3B9DC8CC" w14:textId="77777777" w:rsidR="005626A8" w:rsidRDefault="005626A8" w:rsidP="005626A8">
      <w:pPr>
        <w:pStyle w:val="Textpoznpodarou"/>
      </w:pPr>
      <w:r>
        <w:rPr>
          <w:rStyle w:val="Znakapoznpodarou"/>
        </w:rPr>
        <w:footnoteRef/>
      </w:r>
      <w:r>
        <w:t xml:space="preserve"> </w:t>
      </w:r>
      <w:bookmarkStart w:id="99" w:name="_Hlk130203014"/>
      <w:r>
        <w:t xml:space="preserve">Ministerstvo zdravotnictví České republiky. </w:t>
      </w:r>
      <w:r w:rsidRPr="00E87CA3">
        <w:t xml:space="preserve">eRoušku využilo 1,7 milionů uživatelů, kteří pomohli ochránit své okolí </w:t>
      </w:r>
      <w:r w:rsidRPr="0012463A">
        <w:t>[online].</w:t>
      </w:r>
      <w:r>
        <w:t xml:space="preserve"> </w:t>
      </w:r>
      <w:r w:rsidRPr="00E87CA3">
        <w:rPr>
          <w:i/>
          <w:iCs/>
        </w:rPr>
        <w:t>mzcr.cz</w:t>
      </w:r>
      <w:r>
        <w:t xml:space="preserve">. 1. 11. 2021 </w:t>
      </w:r>
      <w:r w:rsidRPr="0012463A">
        <w:t>[</w:t>
      </w:r>
      <w:r>
        <w:t>cit. 11. 2. 2023</w:t>
      </w:r>
      <w:r w:rsidRPr="0012463A">
        <w:t>].</w:t>
      </w:r>
      <w:r>
        <w:t xml:space="preserve"> </w:t>
      </w:r>
      <w:hyperlink r:id="rId29" w:history="1">
        <w:r w:rsidRPr="006D65AD">
          <w:rPr>
            <w:rStyle w:val="Hypertextovodkaz"/>
          </w:rPr>
          <w:t>https://www.mzcr.cz/tiskove-centrum-mz/erousku-vyuzilo-17-milionu-uzivatelu-kteri-pomohli-ochranit-sve-okoli/</w:t>
        </w:r>
      </w:hyperlink>
      <w:bookmarkEnd w:id="99"/>
    </w:p>
  </w:footnote>
  <w:footnote w:id="157">
    <w:p w14:paraId="2F2D1ED0" w14:textId="77777777" w:rsidR="005626A8" w:rsidRDefault="005626A8" w:rsidP="005626A8">
      <w:pPr>
        <w:pStyle w:val="Textpoznpodarou"/>
      </w:pPr>
      <w:r>
        <w:rPr>
          <w:rStyle w:val="Znakapoznpodarou"/>
        </w:rPr>
        <w:footnoteRef/>
      </w:r>
      <w:r>
        <w:t xml:space="preserve"> Ibid.</w:t>
      </w:r>
    </w:p>
  </w:footnote>
  <w:footnote w:id="158">
    <w:p w14:paraId="19A8C846" w14:textId="15B61506" w:rsidR="00D333AF" w:rsidRDefault="00D333AF">
      <w:pPr>
        <w:pStyle w:val="Textpoznpodarou"/>
      </w:pPr>
      <w:r>
        <w:rPr>
          <w:rStyle w:val="Znakapoznpodarou"/>
        </w:rPr>
        <w:footnoteRef/>
      </w:r>
      <w:r>
        <w:t xml:space="preserve"> Ibid.</w:t>
      </w:r>
    </w:p>
  </w:footnote>
  <w:footnote w:id="159">
    <w:p w14:paraId="7103F032" w14:textId="77777777" w:rsidR="005626A8" w:rsidRDefault="005626A8" w:rsidP="005626A8">
      <w:pPr>
        <w:pStyle w:val="Textpoznpodarou"/>
      </w:pPr>
      <w:r>
        <w:rPr>
          <w:rStyle w:val="Znakapoznpodarou"/>
        </w:rPr>
        <w:footnoteRef/>
      </w:r>
      <w:r>
        <w:t xml:space="preserve"> Ibid.</w:t>
      </w:r>
    </w:p>
  </w:footnote>
  <w:footnote w:id="160">
    <w:p w14:paraId="3F2297D0" w14:textId="77777777" w:rsidR="005626A8" w:rsidRDefault="005626A8" w:rsidP="005626A8">
      <w:pPr>
        <w:pStyle w:val="Textpoznpodarou"/>
      </w:pPr>
      <w:r>
        <w:rPr>
          <w:rStyle w:val="Znakapoznpodarou"/>
        </w:rPr>
        <w:footnoteRef/>
      </w:r>
      <w:r>
        <w:t xml:space="preserve"> Ibid.</w:t>
      </w:r>
    </w:p>
  </w:footnote>
  <w:footnote w:id="161">
    <w:p w14:paraId="5FB818EA" w14:textId="77777777" w:rsidR="005471EA" w:rsidRDefault="005471EA" w:rsidP="005471EA">
      <w:pPr>
        <w:pStyle w:val="Textpoznpodarou"/>
      </w:pPr>
      <w:r>
        <w:rPr>
          <w:rStyle w:val="Znakapoznpodarou"/>
        </w:rPr>
        <w:footnoteRef/>
      </w:r>
      <w:r>
        <w:t xml:space="preserve"> Viz např. </w:t>
      </w:r>
      <w:bookmarkStart w:id="102" w:name="_Hlk130203001"/>
      <w:r>
        <w:t xml:space="preserve">eRouška. Chráním sebe, chráním tebe! </w:t>
      </w:r>
      <w:r w:rsidRPr="0012463A">
        <w:t>[online].</w:t>
      </w:r>
      <w:r>
        <w:t xml:space="preserve"> </w:t>
      </w:r>
      <w:r w:rsidRPr="00ED0E48">
        <w:rPr>
          <w:i/>
          <w:iCs/>
        </w:rPr>
        <w:t>erouska.cz</w:t>
      </w:r>
      <w:r>
        <w:t xml:space="preserve">. </w:t>
      </w:r>
      <w:r w:rsidRPr="0012463A">
        <w:t>[</w:t>
      </w:r>
      <w:r>
        <w:t>cit. 17. 2. 2023</w:t>
      </w:r>
      <w:r w:rsidRPr="0012463A">
        <w:t>].</w:t>
      </w:r>
      <w:r>
        <w:t xml:space="preserve"> </w:t>
      </w:r>
      <w:hyperlink r:id="rId30" w:history="1">
        <w:r w:rsidRPr="00CB7A14">
          <w:rPr>
            <w:rStyle w:val="Hypertextovodkaz"/>
          </w:rPr>
          <w:t>https://erouska.cz/</w:t>
        </w:r>
      </w:hyperlink>
      <w:bookmarkEnd w:id="102"/>
    </w:p>
  </w:footnote>
  <w:footnote w:id="162">
    <w:p w14:paraId="34A0B235" w14:textId="77777777" w:rsidR="005471EA" w:rsidRPr="00B67BE6" w:rsidRDefault="005471EA" w:rsidP="005471EA">
      <w:pPr>
        <w:pStyle w:val="Textpoznpodarou"/>
      </w:pPr>
      <w:r>
        <w:rPr>
          <w:rStyle w:val="Znakapoznpodarou"/>
        </w:rPr>
        <w:footnoteRef/>
      </w:r>
      <w:r>
        <w:t xml:space="preserve"> </w:t>
      </w:r>
      <w:bookmarkStart w:id="103" w:name="_Hlk130202992"/>
      <w:r>
        <w:t xml:space="preserve">Úřad pro ochranu osobních údajů. </w:t>
      </w:r>
      <w:r w:rsidRPr="00ED0E48">
        <w:t>Ochrana soukromí v době koronavirové a projekt Chytrá karanténa</w:t>
      </w:r>
      <w:r w:rsidRPr="00B67BE6">
        <w:t xml:space="preserve"> </w:t>
      </w:r>
      <w:r w:rsidRPr="0012463A">
        <w:t>[online].</w:t>
      </w:r>
      <w:r>
        <w:t xml:space="preserve"> </w:t>
      </w:r>
      <w:r w:rsidRPr="00ED0E48">
        <w:rPr>
          <w:i/>
          <w:iCs/>
        </w:rPr>
        <w:t>uoou.cz</w:t>
      </w:r>
      <w:r>
        <w:t xml:space="preserve">. 25. 6. 2020. </w:t>
      </w:r>
      <w:r w:rsidRPr="0012463A">
        <w:t>[</w:t>
      </w:r>
      <w:r>
        <w:t>cit. 17. 2. 2023</w:t>
      </w:r>
      <w:r w:rsidRPr="0012463A">
        <w:t>].</w:t>
      </w:r>
      <w:r>
        <w:t xml:space="preserve"> </w:t>
      </w:r>
      <w:hyperlink r:id="rId31" w:history="1">
        <w:r w:rsidRPr="00CB7A14">
          <w:rPr>
            <w:rStyle w:val="Hypertextovodkaz"/>
          </w:rPr>
          <w:t>https://www.uoou.cz/ochrana-soukromi-v-dobe-koronavirove-a-projekt-chytra-karantena/d-43029</w:t>
        </w:r>
      </w:hyperlink>
      <w:bookmarkEnd w:id="103"/>
    </w:p>
  </w:footnote>
  <w:footnote w:id="163">
    <w:p w14:paraId="7E113A9A" w14:textId="77777777" w:rsidR="00AE148B" w:rsidRDefault="00AE148B" w:rsidP="00AE148B">
      <w:pPr>
        <w:pStyle w:val="Textpoznpodarou"/>
      </w:pPr>
      <w:r>
        <w:rPr>
          <w:rStyle w:val="Znakapoznpodarou"/>
        </w:rPr>
        <w:footnoteRef/>
      </w:r>
      <w:r>
        <w:t xml:space="preserve"> </w:t>
      </w:r>
      <w:bookmarkStart w:id="105" w:name="_Hlk130202980"/>
      <w:r>
        <w:t xml:space="preserve">Zpravodajství Ministerstva vnitra ČR. </w:t>
      </w:r>
      <w:r w:rsidRPr="005D7FB2">
        <w:t>Nouzový stav</w:t>
      </w:r>
      <w:r>
        <w:t xml:space="preserve"> </w:t>
      </w:r>
      <w:r w:rsidRPr="0012463A">
        <w:t>[online].</w:t>
      </w:r>
      <w:r>
        <w:t xml:space="preserve"> </w:t>
      </w:r>
      <w:r w:rsidRPr="005D7FB2">
        <w:rPr>
          <w:i/>
          <w:iCs/>
        </w:rPr>
        <w:t>mvcr.cz.</w:t>
      </w:r>
      <w:r>
        <w:t xml:space="preserve"> 12. 3. 2020. </w:t>
      </w:r>
      <w:r w:rsidRPr="0012463A">
        <w:t>[</w:t>
      </w:r>
      <w:r>
        <w:t>cit. 14. 2. 2023</w:t>
      </w:r>
      <w:r w:rsidRPr="0012463A">
        <w:t>].</w:t>
      </w:r>
      <w:r>
        <w:t xml:space="preserve"> </w:t>
      </w:r>
      <w:hyperlink r:id="rId32" w:history="1">
        <w:r w:rsidRPr="00CB7A14">
          <w:rPr>
            <w:rStyle w:val="Hypertextovodkaz"/>
          </w:rPr>
          <w:t>https://www.mvcr.cz/clanek/zpravodajstvi-nouzovy-stav.aspx</w:t>
        </w:r>
      </w:hyperlink>
      <w:bookmarkEnd w:id="105"/>
    </w:p>
  </w:footnote>
  <w:footnote w:id="164">
    <w:p w14:paraId="760216B6" w14:textId="77777777" w:rsidR="00AE148B" w:rsidRDefault="00AE148B" w:rsidP="00AE148B">
      <w:pPr>
        <w:pStyle w:val="Textpoznpodarou"/>
      </w:pPr>
      <w:r>
        <w:rPr>
          <w:rStyle w:val="Znakapoznpodarou"/>
        </w:rPr>
        <w:footnoteRef/>
      </w:r>
      <w:r>
        <w:t xml:space="preserve"> </w:t>
      </w:r>
      <w:bookmarkStart w:id="106" w:name="_Hlk128479744"/>
      <w:bookmarkStart w:id="107" w:name="_Hlk129866248"/>
      <w:bookmarkStart w:id="108" w:name="_Hlk130202958"/>
      <w:r>
        <w:t xml:space="preserve">Úřad pro ochranu osobních údajů. </w:t>
      </w:r>
      <w:r w:rsidRPr="005D7FB2">
        <w:t>Výroční zpráva 2021</w:t>
      </w:r>
      <w:r>
        <w:t xml:space="preserve"> </w:t>
      </w:r>
      <w:bookmarkEnd w:id="106"/>
      <w:r w:rsidRPr="0012463A">
        <w:t>[online]</w:t>
      </w:r>
      <w:r>
        <w:t xml:space="preserve">. </w:t>
      </w:r>
      <w:bookmarkEnd w:id="107"/>
      <w:r w:rsidRPr="005D7FB2">
        <w:rPr>
          <w:i/>
          <w:iCs/>
        </w:rPr>
        <w:t>uoou.cz.</w:t>
      </w:r>
      <w:r>
        <w:t xml:space="preserve"> S. 3. </w:t>
      </w:r>
      <w:r w:rsidRPr="0012463A">
        <w:t>[</w:t>
      </w:r>
      <w:r>
        <w:t>cit. 15. 2. 2023</w:t>
      </w:r>
      <w:r w:rsidRPr="0012463A">
        <w:t>].</w:t>
      </w:r>
      <w:r>
        <w:t xml:space="preserve"> </w:t>
      </w:r>
      <w:hyperlink r:id="rId33" w:history="1">
        <w:r w:rsidRPr="00CB7A14">
          <w:rPr>
            <w:rStyle w:val="Hypertextovodkaz"/>
          </w:rPr>
          <w:t>https://www.uoou.cz/assets/File.ashx?id_org=200144&amp;id_dokumenty=55760</w:t>
        </w:r>
      </w:hyperlink>
      <w:bookmarkEnd w:id="108"/>
    </w:p>
  </w:footnote>
  <w:footnote w:id="165">
    <w:p w14:paraId="5C0107B1" w14:textId="77777777" w:rsidR="009F6284" w:rsidRDefault="009F6284" w:rsidP="009F6284">
      <w:pPr>
        <w:pStyle w:val="Textpoznpodarou"/>
      </w:pPr>
      <w:r>
        <w:rPr>
          <w:rStyle w:val="Znakapoznpodarou"/>
        </w:rPr>
        <w:footnoteRef/>
      </w:r>
      <w:r>
        <w:t xml:space="preserve"> </w:t>
      </w:r>
      <w:r w:rsidRPr="00DA6A37">
        <w:t>Mimořádné opatření Ministerstva zdravotnictví</w:t>
      </w:r>
      <w:r>
        <w:t>, nařízení pro operátory veřejných mobilních komunikačních sítí a banky.</w:t>
      </w:r>
      <w:r w:rsidRPr="00DA6A37">
        <w:t xml:space="preserve"> </w:t>
      </w:r>
      <w:r>
        <w:t>Op. cit.</w:t>
      </w:r>
    </w:p>
  </w:footnote>
  <w:footnote w:id="166">
    <w:p w14:paraId="2E910943" w14:textId="77777777" w:rsidR="009F6284" w:rsidRDefault="009F6284" w:rsidP="009F6284">
      <w:pPr>
        <w:pStyle w:val="Textpoznpodarou"/>
      </w:pPr>
      <w:r>
        <w:rPr>
          <w:rStyle w:val="Znakapoznpodarou"/>
        </w:rPr>
        <w:footnoteRef/>
      </w:r>
      <w:r>
        <w:t xml:space="preserve"> Ibid.</w:t>
      </w:r>
    </w:p>
  </w:footnote>
  <w:footnote w:id="167">
    <w:p w14:paraId="0D1D21C4" w14:textId="77777777" w:rsidR="009F6284" w:rsidRDefault="009F6284" w:rsidP="009F6284">
      <w:pPr>
        <w:pStyle w:val="Textpoznpodarou"/>
      </w:pPr>
      <w:r>
        <w:rPr>
          <w:rStyle w:val="Znakapoznpodarou"/>
        </w:rPr>
        <w:footnoteRef/>
      </w:r>
      <w:r>
        <w:t xml:space="preserve"> Např. rozsudek NSS ze dne 11. 6. 2021, č. j. 10 Ao 12/2021–81 nebo rozsudek NSS ze dne 16. 7. 2021, č. j. 3 As 29/2021–47.</w:t>
      </w:r>
    </w:p>
  </w:footnote>
  <w:footnote w:id="168">
    <w:p w14:paraId="31A50830" w14:textId="77777777" w:rsidR="009F6284" w:rsidRDefault="009F6284" w:rsidP="009F6284">
      <w:pPr>
        <w:pStyle w:val="Textpoznpodarou"/>
      </w:pPr>
      <w:r>
        <w:rPr>
          <w:rStyle w:val="Znakapoznpodarou"/>
        </w:rPr>
        <w:footnoteRef/>
      </w:r>
      <w:r>
        <w:t xml:space="preserve"> Viz </w:t>
      </w:r>
      <w:bookmarkStart w:id="109" w:name="_Hlk130202904"/>
      <w:r>
        <w:t xml:space="preserve">Úřad pro ochranu osobních údajů. </w:t>
      </w:r>
      <w:r w:rsidRPr="00465D0D">
        <w:t>ÚOOÚ ke zpracování osobních údajů v souvislosti s šířením koronaviru</w:t>
      </w:r>
      <w:r>
        <w:t xml:space="preserve"> </w:t>
      </w:r>
      <w:r w:rsidRPr="0012463A">
        <w:t>[online].</w:t>
      </w:r>
      <w:r>
        <w:t xml:space="preserve"> </w:t>
      </w:r>
      <w:r w:rsidRPr="00465D0D">
        <w:rPr>
          <w:i/>
          <w:iCs/>
        </w:rPr>
        <w:t>úooú.cz.</w:t>
      </w:r>
      <w:r>
        <w:t xml:space="preserve"> 13. 3. 2020. </w:t>
      </w:r>
      <w:r w:rsidRPr="0012463A">
        <w:t>[</w:t>
      </w:r>
      <w:r>
        <w:t>cit. 14. 2. 2023</w:t>
      </w:r>
      <w:r w:rsidRPr="0012463A">
        <w:t>].</w:t>
      </w:r>
      <w:r>
        <w:t xml:space="preserve"> </w:t>
      </w:r>
      <w:hyperlink r:id="rId34" w:history="1">
        <w:r w:rsidRPr="00CB7A14">
          <w:rPr>
            <w:rStyle w:val="Hypertextovodkaz"/>
          </w:rPr>
          <w:t>https://www.uoou.cz/uoou-ke-nbsp-zpracovani-osobnich-udaju-v-nbsp-souvislosti-s-nbsp-sirenim-koronaviru/d-40538</w:t>
        </w:r>
      </w:hyperlink>
      <w:bookmarkEnd w:id="109"/>
    </w:p>
  </w:footnote>
  <w:footnote w:id="169">
    <w:p w14:paraId="2337E4D1" w14:textId="239537FB" w:rsidR="009F6284" w:rsidRDefault="009F6284" w:rsidP="009F6284">
      <w:pPr>
        <w:pStyle w:val="Textpoznpodarou"/>
      </w:pPr>
      <w:r>
        <w:rPr>
          <w:rStyle w:val="Znakapoznpodarou"/>
        </w:rPr>
        <w:footnoteRef/>
      </w:r>
      <w:r>
        <w:t xml:space="preserve"> </w:t>
      </w:r>
      <w:bookmarkStart w:id="110" w:name="_Hlk130894373"/>
      <w:r w:rsidR="004C2E98">
        <w:t>EDPB.</w:t>
      </w:r>
      <w:r w:rsidR="004C2E98" w:rsidRPr="00FD170B">
        <w:t xml:space="preserve"> </w:t>
      </w:r>
      <w:r w:rsidR="004C2E98" w:rsidRPr="004C2E98">
        <w:rPr>
          <w:i/>
          <w:iCs/>
        </w:rPr>
        <w:t>Pokyny 04/2020 k používání lokalizačních údajů a nástrojů k trasování kontaktů v souvislosti s propuknutím onemocnění COVID-19.</w:t>
      </w:r>
      <w:r w:rsidR="004C2E98" w:rsidRPr="00FD170B">
        <w:t xml:space="preserve"> [online]. </w:t>
      </w:r>
      <w:bookmarkEnd w:id="110"/>
      <w:r>
        <w:t>Op. cit., s. 6.</w:t>
      </w:r>
    </w:p>
  </w:footnote>
  <w:footnote w:id="170">
    <w:p w14:paraId="6409B52B" w14:textId="77777777" w:rsidR="004D3D00" w:rsidRDefault="004D3D00" w:rsidP="004D3D00">
      <w:pPr>
        <w:pStyle w:val="Textpoznpodarou"/>
      </w:pPr>
      <w:r>
        <w:rPr>
          <w:rStyle w:val="Znakapoznpodarou"/>
        </w:rPr>
        <w:footnoteRef/>
      </w:r>
      <w:r>
        <w:t xml:space="preserve"> Úřad pro ochranu osobních údajů. </w:t>
      </w:r>
      <w:r w:rsidRPr="00F37814">
        <w:rPr>
          <w:i/>
          <w:iCs/>
        </w:rPr>
        <w:t>Výroční zpráva 2021</w:t>
      </w:r>
      <w:r>
        <w:t xml:space="preserve"> </w:t>
      </w:r>
      <w:r w:rsidRPr="0012463A">
        <w:t>[online]</w:t>
      </w:r>
      <w:r>
        <w:t>. Op. cit., s. 21.</w:t>
      </w:r>
    </w:p>
  </w:footnote>
  <w:footnote w:id="171">
    <w:p w14:paraId="637822C9" w14:textId="77777777" w:rsidR="004D3D00" w:rsidRDefault="004D3D00" w:rsidP="004D3D00">
      <w:pPr>
        <w:pStyle w:val="Textpoznpodarou"/>
      </w:pPr>
      <w:r>
        <w:rPr>
          <w:rStyle w:val="Znakapoznpodarou"/>
        </w:rPr>
        <w:footnoteRef/>
      </w:r>
      <w:r>
        <w:t xml:space="preserve"> Ibid., s. 21.</w:t>
      </w:r>
    </w:p>
  </w:footnote>
  <w:footnote w:id="172">
    <w:p w14:paraId="12DB7601" w14:textId="77777777" w:rsidR="004D3D00" w:rsidRDefault="004D3D00" w:rsidP="004D3D00">
      <w:pPr>
        <w:pStyle w:val="Textpoznpodarou"/>
      </w:pPr>
      <w:r>
        <w:rPr>
          <w:rStyle w:val="Znakapoznpodarou"/>
        </w:rPr>
        <w:footnoteRef/>
      </w:r>
      <w:r>
        <w:t xml:space="preserve"> Ibid., s. 21.</w:t>
      </w:r>
    </w:p>
  </w:footnote>
  <w:footnote w:id="173">
    <w:p w14:paraId="084AB6F2" w14:textId="77777777" w:rsidR="004D3D00" w:rsidRDefault="004D3D00" w:rsidP="004D3D00">
      <w:pPr>
        <w:pStyle w:val="Textpoznpodarou"/>
      </w:pPr>
      <w:r>
        <w:rPr>
          <w:rStyle w:val="Znakapoznpodarou"/>
        </w:rPr>
        <w:footnoteRef/>
      </w:r>
      <w:r>
        <w:t xml:space="preserve"> Ibid., s. 21.</w:t>
      </w:r>
    </w:p>
  </w:footnote>
  <w:footnote w:id="174">
    <w:p w14:paraId="35590655" w14:textId="3F2B4360" w:rsidR="004D3D00" w:rsidRDefault="004D3D00" w:rsidP="004D3D00">
      <w:pPr>
        <w:pStyle w:val="Textpoznpodarou"/>
      </w:pPr>
      <w:r>
        <w:rPr>
          <w:rStyle w:val="Znakapoznpodarou"/>
        </w:rPr>
        <w:footnoteRef/>
      </w:r>
      <w:r>
        <w:t xml:space="preserve"> </w:t>
      </w:r>
      <w:r w:rsidR="008C41BD">
        <w:t>Ibid., s. 21.</w:t>
      </w:r>
    </w:p>
  </w:footnote>
  <w:footnote w:id="175">
    <w:p w14:paraId="3354A8FF" w14:textId="563B5056" w:rsidR="004D3D00" w:rsidRDefault="004D3D00" w:rsidP="004D3D00">
      <w:pPr>
        <w:pStyle w:val="Textpoznpodarou"/>
      </w:pPr>
      <w:r>
        <w:rPr>
          <w:rStyle w:val="Znakapoznpodarou"/>
        </w:rPr>
        <w:footnoteRef/>
      </w:r>
      <w:r>
        <w:t xml:space="preserve"> </w:t>
      </w:r>
      <w:r w:rsidR="008C41BD">
        <w:t xml:space="preserve">Úřad pro ochranu osobních údajů. </w:t>
      </w:r>
      <w:r w:rsidR="008C41BD" w:rsidRPr="00F37814">
        <w:rPr>
          <w:i/>
          <w:iCs/>
        </w:rPr>
        <w:t>Výroční zpráva 2021</w:t>
      </w:r>
      <w:r w:rsidR="008C41BD">
        <w:t xml:space="preserve"> </w:t>
      </w:r>
      <w:r w:rsidR="008C41BD" w:rsidRPr="0012463A">
        <w:t>[online]</w:t>
      </w:r>
      <w:r w:rsidR="008C41BD">
        <w:t xml:space="preserve">. Op. cit., </w:t>
      </w:r>
      <w:r>
        <w:t>s. 22.</w:t>
      </w:r>
    </w:p>
  </w:footnote>
  <w:footnote w:id="176">
    <w:p w14:paraId="51E4085E" w14:textId="77777777" w:rsidR="004D3D00" w:rsidRDefault="004D3D00" w:rsidP="004D3D00">
      <w:pPr>
        <w:pStyle w:val="Textpoznpodarou"/>
      </w:pPr>
      <w:r>
        <w:rPr>
          <w:rStyle w:val="Znakapoznpodarou"/>
        </w:rPr>
        <w:footnoteRef/>
      </w:r>
      <w:r>
        <w:t xml:space="preserve"> Ibid., s. 20-21.</w:t>
      </w:r>
    </w:p>
  </w:footnote>
  <w:footnote w:id="177">
    <w:p w14:paraId="3421CDCC" w14:textId="77777777" w:rsidR="004D3D00" w:rsidRDefault="004D3D00" w:rsidP="004D3D00">
      <w:pPr>
        <w:pStyle w:val="Textpoznpodarou"/>
      </w:pPr>
      <w:r>
        <w:rPr>
          <w:rStyle w:val="Znakapoznpodarou"/>
        </w:rPr>
        <w:footnoteRef/>
      </w:r>
      <w:r>
        <w:t xml:space="preserve"> Ibid., s. 20.</w:t>
      </w:r>
    </w:p>
  </w:footnote>
  <w:footnote w:id="178">
    <w:p w14:paraId="0FE0E82C" w14:textId="77777777" w:rsidR="004D3D00" w:rsidRDefault="004D3D00" w:rsidP="004D3D00">
      <w:pPr>
        <w:pStyle w:val="Textpoznpodarou"/>
      </w:pPr>
      <w:r>
        <w:rPr>
          <w:rStyle w:val="Znakapoznpodarou"/>
        </w:rPr>
        <w:footnoteRef/>
      </w:r>
      <w:r>
        <w:t xml:space="preserve"> Ibid., s. 20.</w:t>
      </w:r>
    </w:p>
  </w:footnote>
  <w:footnote w:id="179">
    <w:p w14:paraId="4237AA63" w14:textId="77777777" w:rsidR="004D3D00" w:rsidRDefault="004D3D00" w:rsidP="004D3D00">
      <w:pPr>
        <w:pStyle w:val="Textpoznpodarou"/>
      </w:pPr>
      <w:r>
        <w:rPr>
          <w:rStyle w:val="Znakapoznpodarou"/>
        </w:rPr>
        <w:footnoteRef/>
      </w:r>
      <w:r>
        <w:t xml:space="preserve"> Ibid., s. 20.</w:t>
      </w:r>
    </w:p>
  </w:footnote>
  <w:footnote w:id="180">
    <w:p w14:paraId="321C0EA7" w14:textId="77777777" w:rsidR="009F79B2" w:rsidRPr="0071479C" w:rsidRDefault="009F79B2" w:rsidP="009F79B2">
      <w:pPr>
        <w:pStyle w:val="Textpoznpodarou"/>
      </w:pPr>
      <w:r>
        <w:rPr>
          <w:rStyle w:val="Znakapoznpodarou"/>
        </w:rPr>
        <w:footnoteRef/>
      </w:r>
      <w:r>
        <w:t xml:space="preserve"> Blíže viz </w:t>
      </w:r>
      <w:bookmarkStart w:id="111" w:name="_Hlk130202878"/>
      <w:r w:rsidRPr="0071479C">
        <w:t>Společná aktivita českých technologických firem a IT nadšenců zaměřená na pomoc v boji s nákazou COVID-19</w:t>
      </w:r>
      <w:r>
        <w:t xml:space="preserve"> </w:t>
      </w:r>
      <w:r w:rsidRPr="0012463A">
        <w:t>[online].</w:t>
      </w:r>
      <w:r>
        <w:t xml:space="preserve"> </w:t>
      </w:r>
      <w:r w:rsidRPr="0071479C">
        <w:rPr>
          <w:i/>
          <w:iCs/>
        </w:rPr>
        <w:t>covid19cz.cz.</w:t>
      </w:r>
      <w:r>
        <w:t xml:space="preserve"> </w:t>
      </w:r>
      <w:r w:rsidRPr="0012463A">
        <w:t>[</w:t>
      </w:r>
      <w:r>
        <w:t>cit. 13. 2. 2023</w:t>
      </w:r>
      <w:r w:rsidRPr="0012463A">
        <w:t>].</w:t>
      </w:r>
      <w:r>
        <w:t xml:space="preserve"> </w:t>
      </w:r>
      <w:hyperlink r:id="rId35" w:history="1">
        <w:r w:rsidRPr="006E6E5B">
          <w:rPr>
            <w:rStyle w:val="Hypertextovodkaz"/>
          </w:rPr>
          <w:t>https://covid19cz.cz/</w:t>
        </w:r>
      </w:hyperlink>
      <w:bookmarkEnd w:id="111"/>
    </w:p>
  </w:footnote>
  <w:footnote w:id="181">
    <w:p w14:paraId="41F20B98" w14:textId="77777777" w:rsidR="00A95AE9" w:rsidRDefault="00A95AE9" w:rsidP="00A95AE9">
      <w:pPr>
        <w:pStyle w:val="Textpoznpodarou"/>
      </w:pPr>
      <w:r>
        <w:rPr>
          <w:rStyle w:val="Znakapoznpodarou"/>
        </w:rPr>
        <w:footnoteRef/>
      </w:r>
      <w:r>
        <w:t xml:space="preserve"> </w:t>
      </w:r>
      <w:bookmarkStart w:id="113" w:name="_Hlk130202763"/>
      <w:r w:rsidRPr="00781C9D">
        <w:t>ÚOOÚ: P</w:t>
      </w:r>
      <w:r>
        <w:t>ředseda</w:t>
      </w:r>
      <w:r w:rsidRPr="00781C9D">
        <w:t xml:space="preserve"> ÚOOÚ</w:t>
      </w:r>
      <w:r>
        <w:t xml:space="preserve"> ke zpracování osobních údajů v rámci opatření ke COVID-19. </w:t>
      </w:r>
      <w:r w:rsidRPr="00781C9D">
        <w:rPr>
          <w:i/>
          <w:iCs/>
        </w:rPr>
        <w:t>Právní rozhledy</w:t>
      </w:r>
      <w:r>
        <w:t>. 2020, č. 21, s. 3</w:t>
      </w:r>
      <w:bookmarkEnd w:id="113"/>
      <w:r>
        <w:t xml:space="preserve">. </w:t>
      </w:r>
    </w:p>
  </w:footnote>
  <w:footnote w:id="182">
    <w:p w14:paraId="7DB39C9C" w14:textId="77777777" w:rsidR="00A95AE9" w:rsidRPr="00F14C68" w:rsidRDefault="00A95AE9" w:rsidP="00A95AE9">
      <w:pPr>
        <w:pStyle w:val="Textpoznpodarou"/>
      </w:pPr>
      <w:r>
        <w:rPr>
          <w:rStyle w:val="Znakapoznpodarou"/>
        </w:rPr>
        <w:footnoteRef/>
      </w:r>
      <w:r>
        <w:t xml:space="preserve"> Viz </w:t>
      </w:r>
      <w:bookmarkStart w:id="114" w:name="_Hlk130202756"/>
      <w:r>
        <w:t>Ministerstvo zdravotnictví České republiky</w:t>
      </w:r>
      <w:r w:rsidRPr="00F14C68">
        <w:rPr>
          <w:i/>
          <w:iCs/>
        </w:rPr>
        <w:t xml:space="preserve">. </w:t>
      </w:r>
      <w:r w:rsidRPr="00781C9D">
        <w:t>Odpověď Ministerstva zdravotnictví na žádost o informaci dle zákona č. 106/1999 Sb., o svobodném přístupu k informacím, ve znění pozdějších předpisů</w:t>
      </w:r>
      <w:r>
        <w:rPr>
          <w:i/>
          <w:iCs/>
        </w:rPr>
        <w:t xml:space="preserve"> </w:t>
      </w:r>
      <w:r w:rsidRPr="0012463A">
        <w:t>[online]</w:t>
      </w:r>
      <w:r>
        <w:t xml:space="preserve">. </w:t>
      </w:r>
      <w:r w:rsidRPr="00781C9D">
        <w:rPr>
          <w:i/>
          <w:iCs/>
        </w:rPr>
        <w:t>infoprovsechny.cz.</w:t>
      </w:r>
      <w:r>
        <w:t xml:space="preserve"> 6. 10. 2021. </w:t>
      </w:r>
      <w:r w:rsidRPr="0012463A">
        <w:t>[</w:t>
      </w:r>
      <w:r>
        <w:t>cit. 20. 2. 2023</w:t>
      </w:r>
      <w:r w:rsidRPr="0012463A">
        <w:t>].</w:t>
      </w:r>
      <w:r>
        <w:t xml:space="preserve"> </w:t>
      </w:r>
      <w:hyperlink r:id="rId36" w:history="1">
        <w:r w:rsidRPr="006E6E5B">
          <w:rPr>
            <w:rStyle w:val="Hypertextovodkaz"/>
          </w:rPr>
          <w:t>https://www.infoprovsechny.cz/request/9126/response/16059/attach/2/odpove%20001.pdf?cookie_passthrough=1</w:t>
        </w:r>
      </w:hyperlink>
      <w:bookmarkEnd w:id="114"/>
    </w:p>
  </w:footnote>
  <w:footnote w:id="183">
    <w:p w14:paraId="6E8BF711" w14:textId="77777777" w:rsidR="00A95AE9" w:rsidRDefault="00A95AE9" w:rsidP="00A95AE9">
      <w:pPr>
        <w:pStyle w:val="Textpoznpodarou"/>
      </w:pPr>
      <w:r>
        <w:rPr>
          <w:rStyle w:val="Znakapoznpodarou"/>
        </w:rPr>
        <w:footnoteRef/>
      </w:r>
      <w:r>
        <w:t xml:space="preserve"> Ibid.</w:t>
      </w:r>
    </w:p>
  </w:footnote>
  <w:footnote w:id="184">
    <w:p w14:paraId="0673B17D" w14:textId="77777777" w:rsidR="001F7FAB" w:rsidRDefault="001F7FAB" w:rsidP="001F7FAB">
      <w:pPr>
        <w:pStyle w:val="Textpoznpodarou"/>
      </w:pPr>
      <w:r>
        <w:rPr>
          <w:rStyle w:val="Znakapoznpodarou"/>
        </w:rPr>
        <w:footnoteRef/>
      </w:r>
      <w:r>
        <w:t xml:space="preserve"> </w:t>
      </w:r>
      <w:bookmarkStart w:id="116" w:name="_Hlk130202733"/>
      <w:r>
        <w:t xml:space="preserve">eRouška. </w:t>
      </w:r>
      <w:r w:rsidRPr="00781C9D">
        <w:t>Časté dotazy</w:t>
      </w:r>
      <w:r>
        <w:t xml:space="preserve"> [online]. </w:t>
      </w:r>
      <w:r w:rsidRPr="00781C9D">
        <w:rPr>
          <w:i/>
          <w:iCs/>
        </w:rPr>
        <w:t>erouska.cz.</w:t>
      </w:r>
      <w:r>
        <w:t xml:space="preserve"> [cit. 1. 3. 2023]. </w:t>
      </w:r>
      <w:hyperlink r:id="rId37" w:history="1">
        <w:r w:rsidRPr="006E6E5B">
          <w:rPr>
            <w:rStyle w:val="Hypertextovodkaz"/>
          </w:rPr>
          <w:t>https://erouska.cz/caste-dotazy?hledat=_</w:t>
        </w:r>
      </w:hyperlink>
      <w:bookmarkEnd w:id="116"/>
    </w:p>
  </w:footnote>
  <w:footnote w:id="185">
    <w:p w14:paraId="1F6CC388" w14:textId="77777777" w:rsidR="001F7FAB" w:rsidRDefault="001F7FAB" w:rsidP="001F7FAB">
      <w:pPr>
        <w:pStyle w:val="Textpoznpodarou"/>
      </w:pPr>
      <w:r>
        <w:rPr>
          <w:rStyle w:val="Znakapoznpodarou"/>
        </w:rPr>
        <w:footnoteRef/>
      </w:r>
      <w:r>
        <w:t xml:space="preserve"> Ibid.</w:t>
      </w:r>
    </w:p>
  </w:footnote>
  <w:footnote w:id="186">
    <w:p w14:paraId="2A95F7F2" w14:textId="77777777" w:rsidR="001F7FAB" w:rsidRDefault="001F7FAB" w:rsidP="001F7FAB">
      <w:pPr>
        <w:pStyle w:val="Textpoznpodarou"/>
      </w:pPr>
      <w:r>
        <w:rPr>
          <w:rStyle w:val="Znakapoznpodarou"/>
        </w:rPr>
        <w:footnoteRef/>
      </w:r>
      <w:r>
        <w:t xml:space="preserve"> Ibid.</w:t>
      </w:r>
    </w:p>
  </w:footnote>
  <w:footnote w:id="187">
    <w:p w14:paraId="364CF6AF" w14:textId="77777777" w:rsidR="008F2F44" w:rsidRDefault="008F2F44" w:rsidP="008F2F44">
      <w:pPr>
        <w:pStyle w:val="Textpoznpodarou"/>
      </w:pPr>
      <w:r>
        <w:rPr>
          <w:rStyle w:val="Znakapoznpodarou"/>
        </w:rPr>
        <w:footnoteRef/>
      </w:r>
      <w:r>
        <w:t xml:space="preserve"> </w:t>
      </w:r>
      <w:bookmarkStart w:id="119" w:name="_Hlk130202712"/>
      <w:r>
        <w:t xml:space="preserve">Viz Dillet, R. </w:t>
      </w:r>
      <w:r w:rsidRPr="00D617B2">
        <w:t>France releases contact-tracing app StopCovid</w:t>
      </w:r>
      <w:r w:rsidRPr="00726D01">
        <w:t xml:space="preserve"> </w:t>
      </w:r>
      <w:r w:rsidRPr="0012463A">
        <w:t>[online]</w:t>
      </w:r>
      <w:r>
        <w:t xml:space="preserve">. </w:t>
      </w:r>
      <w:r w:rsidRPr="00D617B2">
        <w:rPr>
          <w:i/>
          <w:iCs/>
        </w:rPr>
        <w:t>techcrunch.com.</w:t>
      </w:r>
      <w:r>
        <w:t xml:space="preserve"> 2. 6. 2020. </w:t>
      </w:r>
      <w:r w:rsidRPr="0012463A">
        <w:t>[</w:t>
      </w:r>
      <w:r>
        <w:t>cit. 21. 2. 2023</w:t>
      </w:r>
      <w:r w:rsidRPr="0012463A">
        <w:t>].</w:t>
      </w:r>
      <w:r>
        <w:t xml:space="preserve"> </w:t>
      </w:r>
      <w:hyperlink r:id="rId38" w:history="1">
        <w:r w:rsidRPr="006E6E5B">
          <w:rPr>
            <w:rStyle w:val="Hypertextovodkaz"/>
          </w:rPr>
          <w:t>https://techcrunch.com/2020/06/02/france-releases-contact-tracing-app-stopcovid-on-android/</w:t>
        </w:r>
      </w:hyperlink>
      <w:bookmarkEnd w:id="119"/>
    </w:p>
  </w:footnote>
  <w:footnote w:id="188">
    <w:p w14:paraId="41A055EA" w14:textId="77777777" w:rsidR="008F2F44" w:rsidRDefault="008F2F44" w:rsidP="008F2F44">
      <w:pPr>
        <w:pStyle w:val="Textpoznpodarou"/>
      </w:pPr>
      <w:r>
        <w:rPr>
          <w:rStyle w:val="Znakapoznpodarou"/>
        </w:rPr>
        <w:footnoteRef/>
      </w:r>
      <w:r>
        <w:t xml:space="preserve"> </w:t>
      </w:r>
      <w:bookmarkStart w:id="120" w:name="_Hlk130202707"/>
      <w:r>
        <w:t xml:space="preserve">Lomas, N. Europe´s PEPP-PT COVID-19 contacts tracing standard push could be squaring up for a fight with Apple and Google </w:t>
      </w:r>
      <w:r w:rsidRPr="0012463A">
        <w:t>[online]</w:t>
      </w:r>
      <w:r>
        <w:t xml:space="preserve">. </w:t>
      </w:r>
      <w:r w:rsidRPr="00C30005">
        <w:rPr>
          <w:i/>
          <w:iCs/>
        </w:rPr>
        <w:t>techcrunch.com.</w:t>
      </w:r>
      <w:r>
        <w:t xml:space="preserve"> 17. 5. 2020. </w:t>
      </w:r>
      <w:r w:rsidRPr="0012463A">
        <w:t>[</w:t>
      </w:r>
      <w:r>
        <w:t>cit. 21. 2. 2023</w:t>
      </w:r>
      <w:r w:rsidRPr="0012463A">
        <w:t>].</w:t>
      </w:r>
      <w:r>
        <w:t xml:space="preserve"> </w:t>
      </w:r>
      <w:hyperlink r:id="rId39" w:history="1">
        <w:r w:rsidRPr="006E6E5B">
          <w:rPr>
            <w:rStyle w:val="Hypertextovodkaz"/>
          </w:rPr>
          <w:t>https://techcrunch.com/2020/04/17/europes-pepp-pt-covid-19-contacts-tracing-standard-push-could-be-squaring-up-for-a-fight-with-apple-and-google/</w:t>
        </w:r>
      </w:hyperlink>
      <w:bookmarkEnd w:id="120"/>
    </w:p>
  </w:footnote>
  <w:footnote w:id="189">
    <w:p w14:paraId="3F0CD0A5" w14:textId="77777777" w:rsidR="008F2F44" w:rsidRDefault="008F2F44" w:rsidP="008F2F44">
      <w:pPr>
        <w:pStyle w:val="Textpoznpodarou"/>
      </w:pPr>
      <w:r>
        <w:rPr>
          <w:rStyle w:val="Znakapoznpodarou"/>
        </w:rPr>
        <w:footnoteRef/>
      </w:r>
      <w:r>
        <w:t xml:space="preserve"> </w:t>
      </w:r>
      <w:bookmarkStart w:id="121" w:name="_Hlk130202687"/>
      <w:r>
        <w:t xml:space="preserve">European Parliament. </w:t>
      </w:r>
      <w:r w:rsidRPr="00C30005">
        <w:t>National COVID-19 contact tracing apps</w:t>
      </w:r>
      <w:r>
        <w:t xml:space="preserve"> </w:t>
      </w:r>
      <w:r w:rsidRPr="0012463A">
        <w:t>[online]</w:t>
      </w:r>
      <w:r>
        <w:t xml:space="preserve">. </w:t>
      </w:r>
      <w:r w:rsidRPr="00C30005">
        <w:rPr>
          <w:i/>
          <w:iCs/>
        </w:rPr>
        <w:t>europarl.europa.eu.</w:t>
      </w:r>
      <w:r>
        <w:t xml:space="preserve"> </w:t>
      </w:r>
      <w:r w:rsidRPr="0012463A">
        <w:t>[</w:t>
      </w:r>
      <w:r>
        <w:t>cit. 22. 2. 2023</w:t>
      </w:r>
      <w:r w:rsidRPr="0012463A">
        <w:t>].</w:t>
      </w:r>
      <w:r>
        <w:t xml:space="preserve"> </w:t>
      </w:r>
      <w:hyperlink r:id="rId40" w:history="1">
        <w:r w:rsidRPr="006E6E5B">
          <w:rPr>
            <w:rStyle w:val="Hypertextovodkaz"/>
          </w:rPr>
          <w:t>https://www.europarl.europa.eu/RegData/etudes/BRIE/2020/652711/IPOL_BRI(2020)652711_EN.pdf</w:t>
        </w:r>
      </w:hyperlink>
      <w:bookmarkEnd w:id="121"/>
    </w:p>
    <w:p w14:paraId="69AD0D3A" w14:textId="77777777" w:rsidR="008F2F44" w:rsidRDefault="008F2F44" w:rsidP="008F2F44">
      <w:pPr>
        <w:pStyle w:val="Textpoznpodarou"/>
      </w:pPr>
    </w:p>
  </w:footnote>
  <w:footnote w:id="190">
    <w:p w14:paraId="2EE14842" w14:textId="77777777" w:rsidR="008F2F44" w:rsidRDefault="008F2F44" w:rsidP="008F2F44">
      <w:pPr>
        <w:pStyle w:val="Textpoznpodarou"/>
      </w:pPr>
      <w:r>
        <w:rPr>
          <w:rStyle w:val="Znakapoznpodarou"/>
        </w:rPr>
        <w:footnoteRef/>
      </w:r>
      <w:r>
        <w:t xml:space="preserve"> </w:t>
      </w:r>
      <w:bookmarkStart w:id="122" w:name="_Hlk130202671"/>
      <w:r>
        <w:t xml:space="preserve">News wires. </w:t>
      </w:r>
      <w:r w:rsidRPr="00C30005">
        <w:t>France rolls out Covid-19 tracing app amid privacy debate</w:t>
      </w:r>
      <w:r>
        <w:t xml:space="preserve"> </w:t>
      </w:r>
      <w:r w:rsidRPr="0012463A">
        <w:t>[online]</w:t>
      </w:r>
      <w:r>
        <w:t xml:space="preserve">. </w:t>
      </w:r>
      <w:r w:rsidRPr="00C30005">
        <w:rPr>
          <w:i/>
          <w:iCs/>
        </w:rPr>
        <w:t>france24.com.</w:t>
      </w:r>
      <w:r>
        <w:t xml:space="preserve"> 2. 6. 2020. </w:t>
      </w:r>
      <w:r w:rsidRPr="0012463A">
        <w:t>[</w:t>
      </w:r>
      <w:r>
        <w:t>cit. 22. 2. 2023</w:t>
      </w:r>
      <w:r w:rsidRPr="0012463A">
        <w:t>].</w:t>
      </w:r>
      <w:r>
        <w:t xml:space="preserve"> </w:t>
      </w:r>
      <w:hyperlink r:id="rId41" w:history="1">
        <w:r w:rsidRPr="006E6E5B">
          <w:rPr>
            <w:rStyle w:val="Hypertextovodkaz"/>
          </w:rPr>
          <w:t>https://www.france24.com/en/20200602-france-rolls-out-covid-19-tracing-app-amid-privacy-debate</w:t>
        </w:r>
      </w:hyperlink>
      <w:bookmarkEnd w:id="122"/>
    </w:p>
  </w:footnote>
  <w:footnote w:id="191">
    <w:p w14:paraId="139DCBD2" w14:textId="77777777" w:rsidR="008F2F44" w:rsidRPr="00E67A16" w:rsidRDefault="008F2F44" w:rsidP="008F2F44">
      <w:pPr>
        <w:pStyle w:val="Textpoznpodarou"/>
      </w:pPr>
      <w:r>
        <w:rPr>
          <w:rStyle w:val="Znakapoznpodarou"/>
        </w:rPr>
        <w:footnoteRef/>
      </w:r>
      <w:r>
        <w:t xml:space="preserve"> Dillet, R. </w:t>
      </w:r>
      <w:r w:rsidRPr="00F37814">
        <w:rPr>
          <w:i/>
          <w:iCs/>
        </w:rPr>
        <w:t>France releases contact-tracing app StopCovid</w:t>
      </w:r>
      <w:r w:rsidRPr="00726D01">
        <w:t xml:space="preserve"> </w:t>
      </w:r>
      <w:r w:rsidRPr="0012463A">
        <w:t>[online]</w:t>
      </w:r>
      <w:r>
        <w:t>. Op. cit.</w:t>
      </w:r>
    </w:p>
  </w:footnote>
  <w:footnote w:id="192">
    <w:p w14:paraId="27A0E17A" w14:textId="77777777" w:rsidR="008F2F44" w:rsidRDefault="008F2F44" w:rsidP="008F2F44">
      <w:pPr>
        <w:pStyle w:val="Textpoznpodarou"/>
      </w:pPr>
      <w:r>
        <w:rPr>
          <w:rStyle w:val="Znakapoznpodarou"/>
        </w:rPr>
        <w:footnoteRef/>
      </w:r>
      <w:r>
        <w:t xml:space="preserve"> Ibid.</w:t>
      </w:r>
    </w:p>
  </w:footnote>
  <w:footnote w:id="193">
    <w:p w14:paraId="61F6C2E9" w14:textId="77777777" w:rsidR="008F2F44" w:rsidRDefault="008F2F44" w:rsidP="008F2F44">
      <w:pPr>
        <w:pStyle w:val="Textpoznpodarou"/>
      </w:pPr>
      <w:r>
        <w:rPr>
          <w:rStyle w:val="Znakapoznpodarou"/>
        </w:rPr>
        <w:footnoteRef/>
      </w:r>
      <w:r>
        <w:t xml:space="preserve"> </w:t>
      </w:r>
      <w:bookmarkStart w:id="123" w:name="_Hlk130202653"/>
      <w:r>
        <w:t xml:space="preserve">Chadwick, L. </w:t>
      </w:r>
      <w:r w:rsidRPr="00C30005">
        <w:t>France approves release of controversial COVID-19 tracking app</w:t>
      </w:r>
      <w:r>
        <w:t xml:space="preserve"> </w:t>
      </w:r>
      <w:r w:rsidRPr="0012463A">
        <w:t>[online]</w:t>
      </w:r>
      <w:r>
        <w:t xml:space="preserve">. </w:t>
      </w:r>
      <w:r w:rsidRPr="00C30005">
        <w:rPr>
          <w:i/>
          <w:iCs/>
        </w:rPr>
        <w:t>euronews.com.</w:t>
      </w:r>
      <w:r>
        <w:t xml:space="preserve"> 28. 5. 2020. </w:t>
      </w:r>
      <w:r w:rsidRPr="0012463A">
        <w:t>[</w:t>
      </w:r>
      <w:r>
        <w:t>cit. 22. 2. 2023</w:t>
      </w:r>
      <w:r w:rsidRPr="0012463A">
        <w:t>].</w:t>
      </w:r>
      <w:r>
        <w:t xml:space="preserve"> </w:t>
      </w:r>
      <w:hyperlink r:id="rId42" w:history="1">
        <w:r w:rsidRPr="006E6E5B">
          <w:rPr>
            <w:rStyle w:val="Hypertextovodkaz"/>
          </w:rPr>
          <w:t>https://www.euronews.com/2020/05/27/france-s-controversial-covid-19-tracking-phone-app-approved-by-lower-house-of-parliament</w:t>
        </w:r>
      </w:hyperlink>
      <w:bookmarkEnd w:id="123"/>
    </w:p>
  </w:footnote>
  <w:footnote w:id="194">
    <w:p w14:paraId="52A04A52" w14:textId="77777777" w:rsidR="008F2F44" w:rsidRPr="003B3E8F" w:rsidRDefault="008F2F44" w:rsidP="008F2F44">
      <w:pPr>
        <w:pStyle w:val="Textpoznpodarou"/>
      </w:pPr>
      <w:r>
        <w:rPr>
          <w:rStyle w:val="Znakapoznpodarou"/>
        </w:rPr>
        <w:footnoteRef/>
      </w:r>
      <w:r>
        <w:t xml:space="preserve"> News wires. </w:t>
      </w:r>
      <w:r w:rsidRPr="00F37814">
        <w:rPr>
          <w:i/>
          <w:iCs/>
        </w:rPr>
        <w:t>France rolls out Covid-19 tracing app amid privacy debate</w:t>
      </w:r>
      <w:r>
        <w:t xml:space="preserve"> </w:t>
      </w:r>
      <w:r w:rsidRPr="0012463A">
        <w:t>[online]</w:t>
      </w:r>
      <w:r>
        <w:t>. Op. cit.</w:t>
      </w:r>
    </w:p>
  </w:footnote>
  <w:footnote w:id="195">
    <w:p w14:paraId="6A501848" w14:textId="77777777" w:rsidR="008F2F44" w:rsidRDefault="008F2F44" w:rsidP="008F2F44">
      <w:pPr>
        <w:pStyle w:val="Textpoznpodarou"/>
      </w:pPr>
      <w:r>
        <w:rPr>
          <w:rStyle w:val="Znakapoznpodarou"/>
        </w:rPr>
        <w:footnoteRef/>
      </w:r>
      <w:r>
        <w:t xml:space="preserve"> </w:t>
      </w:r>
      <w:bookmarkStart w:id="124" w:name="_Hlk130202642"/>
      <w:r>
        <w:t xml:space="preserve">Mageit, S. </w:t>
      </w:r>
      <w:r w:rsidRPr="00C30005">
        <w:t>France launches new contact tracing app, TousAntiCovid</w:t>
      </w:r>
      <w:r>
        <w:rPr>
          <w:i/>
          <w:iCs/>
        </w:rPr>
        <w:t xml:space="preserve"> </w:t>
      </w:r>
      <w:r w:rsidRPr="0012463A">
        <w:t>[online]</w:t>
      </w:r>
      <w:r>
        <w:t xml:space="preserve">. </w:t>
      </w:r>
      <w:r w:rsidRPr="00C30005">
        <w:rPr>
          <w:i/>
          <w:iCs/>
        </w:rPr>
        <w:t>healthcareitnews.com.</w:t>
      </w:r>
      <w:r>
        <w:t xml:space="preserve"> 26. 10. 2020. </w:t>
      </w:r>
      <w:r w:rsidRPr="0012463A">
        <w:t>[</w:t>
      </w:r>
      <w:r>
        <w:t>cit. 22. 2. 2023</w:t>
      </w:r>
      <w:r w:rsidRPr="0012463A">
        <w:t>].</w:t>
      </w:r>
      <w:r>
        <w:t xml:space="preserve"> </w:t>
      </w:r>
      <w:hyperlink r:id="rId43" w:history="1">
        <w:r w:rsidRPr="006E6E5B">
          <w:rPr>
            <w:rStyle w:val="Hypertextovodkaz"/>
          </w:rPr>
          <w:t>https://www.healthcareitnews.com/news/emea/france-launches-new-contact-tracing-app-tousanticovid</w:t>
        </w:r>
      </w:hyperlink>
      <w:bookmarkEnd w:id="124"/>
    </w:p>
  </w:footnote>
  <w:footnote w:id="196">
    <w:p w14:paraId="1DC082F6" w14:textId="77777777" w:rsidR="008F2F44" w:rsidRDefault="008F2F44" w:rsidP="008F2F44">
      <w:pPr>
        <w:pStyle w:val="Textpoznpodarou"/>
      </w:pPr>
      <w:r>
        <w:rPr>
          <w:rStyle w:val="Znakapoznpodarou"/>
        </w:rPr>
        <w:footnoteRef/>
      </w:r>
      <w:r>
        <w:t xml:space="preserve"> </w:t>
      </w:r>
      <w:bookmarkStart w:id="125" w:name="_Hlk130202623"/>
      <w:r>
        <w:t xml:space="preserve">Gouvernement. </w:t>
      </w:r>
      <w:r w:rsidRPr="00C30005">
        <w:t>Application TousAntiCovid</w:t>
      </w:r>
      <w:r>
        <w:t xml:space="preserve"> </w:t>
      </w:r>
      <w:r w:rsidRPr="0012463A">
        <w:t>[online]</w:t>
      </w:r>
      <w:r>
        <w:t xml:space="preserve">. </w:t>
      </w:r>
      <w:r w:rsidRPr="006A79CB">
        <w:rPr>
          <w:i/>
          <w:iCs/>
        </w:rPr>
        <w:t>gouvernement.fr.</w:t>
      </w:r>
      <w:r>
        <w:t xml:space="preserve"> </w:t>
      </w:r>
      <w:r w:rsidRPr="0012463A">
        <w:t>[</w:t>
      </w:r>
      <w:r>
        <w:t>cit. 22. 2. 2023</w:t>
      </w:r>
      <w:r w:rsidRPr="0012463A">
        <w:t>].</w:t>
      </w:r>
      <w:r>
        <w:t xml:space="preserve"> </w:t>
      </w:r>
      <w:hyperlink r:id="rId44" w:history="1">
        <w:r w:rsidRPr="006E6E5B">
          <w:rPr>
            <w:rStyle w:val="Hypertextovodkaz"/>
          </w:rPr>
          <w:t>https://www.gouvernement.fr/info-coronavirus/tousanticovid</w:t>
        </w:r>
      </w:hyperlink>
      <w:bookmarkEnd w:id="125"/>
    </w:p>
  </w:footnote>
  <w:footnote w:id="197">
    <w:p w14:paraId="6EC6A056" w14:textId="77777777" w:rsidR="0099052E" w:rsidRDefault="0099052E" w:rsidP="0099052E">
      <w:pPr>
        <w:pStyle w:val="Textpoznpodarou"/>
      </w:pPr>
      <w:r>
        <w:rPr>
          <w:rStyle w:val="Znakapoznpodarou"/>
        </w:rPr>
        <w:footnoteRef/>
      </w:r>
      <w:r>
        <w:t xml:space="preserve"> </w:t>
      </w:r>
      <w:bookmarkStart w:id="127" w:name="_Hlk129869261"/>
      <w:bookmarkStart w:id="128" w:name="_Hlk129869434"/>
      <w:r>
        <w:t xml:space="preserve">Lintvedt, Naomi, M. </w:t>
      </w:r>
      <w:r w:rsidRPr="006A79CB">
        <w:t>COVID-19 Tracing Apps as a Legal Problem: An Investigation of the Norwegian „Smittestopp“ App</w:t>
      </w:r>
      <w:r>
        <w:t xml:space="preserve">. </w:t>
      </w:r>
      <w:bookmarkEnd w:id="127"/>
      <w:r w:rsidRPr="006A79CB">
        <w:rPr>
          <w:i/>
          <w:iCs/>
        </w:rPr>
        <w:t>Oslo Law Review</w:t>
      </w:r>
      <w:r>
        <w:t>. 2021, roč. 8, č. 2, s. 69.</w:t>
      </w:r>
      <w:bookmarkEnd w:id="128"/>
    </w:p>
  </w:footnote>
  <w:footnote w:id="198">
    <w:p w14:paraId="550205C4" w14:textId="77777777" w:rsidR="0099052E" w:rsidRDefault="0099052E" w:rsidP="0099052E">
      <w:pPr>
        <w:pStyle w:val="Textpoznpodarou"/>
      </w:pPr>
      <w:r>
        <w:rPr>
          <w:rStyle w:val="Znakapoznpodarou"/>
        </w:rPr>
        <w:footnoteRef/>
      </w:r>
      <w:r>
        <w:t xml:space="preserve"> Ibid., s. 70</w:t>
      </w:r>
    </w:p>
  </w:footnote>
  <w:footnote w:id="199">
    <w:p w14:paraId="49A41A3A" w14:textId="77777777" w:rsidR="0099052E" w:rsidRDefault="0099052E" w:rsidP="0099052E">
      <w:pPr>
        <w:pStyle w:val="Textpoznpodarou"/>
      </w:pPr>
      <w:r>
        <w:rPr>
          <w:rStyle w:val="Znakapoznpodarou"/>
        </w:rPr>
        <w:footnoteRef/>
      </w:r>
      <w:r>
        <w:t xml:space="preserve"> Ibid., s. 69.</w:t>
      </w:r>
    </w:p>
  </w:footnote>
  <w:footnote w:id="200">
    <w:p w14:paraId="378EFDBC" w14:textId="77777777" w:rsidR="0099052E" w:rsidRPr="00F075D4" w:rsidRDefault="0099052E" w:rsidP="0099052E">
      <w:pPr>
        <w:pStyle w:val="Textpoznpodarou"/>
      </w:pPr>
      <w:r>
        <w:rPr>
          <w:rStyle w:val="Znakapoznpodarou"/>
        </w:rPr>
        <w:footnoteRef/>
      </w:r>
      <w:r>
        <w:t xml:space="preserve"> Norwegian Institute of Public Health. </w:t>
      </w:r>
      <w:r w:rsidRPr="00F075D4">
        <w:t>NIPH stops collection of personal data in Smittestopp</w:t>
      </w:r>
      <w:r>
        <w:rPr>
          <w:i/>
          <w:iCs/>
        </w:rPr>
        <w:t xml:space="preserve"> </w:t>
      </w:r>
      <w:r w:rsidRPr="0012463A">
        <w:t>[online]</w:t>
      </w:r>
      <w:r>
        <w:t xml:space="preserve">. </w:t>
      </w:r>
      <w:r w:rsidRPr="00F075D4">
        <w:rPr>
          <w:i/>
          <w:iCs/>
        </w:rPr>
        <w:t>fhi.no.</w:t>
      </w:r>
      <w:r>
        <w:t xml:space="preserve"> 15. 6. 2020. </w:t>
      </w:r>
      <w:r w:rsidRPr="0012463A">
        <w:t>[</w:t>
      </w:r>
      <w:r>
        <w:t>cit. 8. 3. 2023</w:t>
      </w:r>
      <w:r w:rsidRPr="0012463A">
        <w:t>]</w:t>
      </w:r>
      <w:r>
        <w:t xml:space="preserve">. </w:t>
      </w:r>
      <w:hyperlink r:id="rId45" w:history="1">
        <w:r w:rsidRPr="006E6E5B">
          <w:rPr>
            <w:rStyle w:val="Hypertextovodkaz"/>
          </w:rPr>
          <w:t>https://www.fhi.no/en/archive/covid-19-archive/COVID-19-archived-news-from-2020/jun/niph-stops-collection-of-personal-data-in-smittestopp/</w:t>
        </w:r>
      </w:hyperlink>
    </w:p>
  </w:footnote>
  <w:footnote w:id="201">
    <w:p w14:paraId="03A8E6E6" w14:textId="77777777" w:rsidR="0099052E" w:rsidRPr="002C5256" w:rsidRDefault="0099052E" w:rsidP="0099052E">
      <w:pPr>
        <w:pStyle w:val="Textpoznpodarou"/>
      </w:pPr>
      <w:r>
        <w:rPr>
          <w:rStyle w:val="Znakapoznpodarou"/>
        </w:rPr>
        <w:footnoteRef/>
      </w:r>
      <w:r>
        <w:t xml:space="preserve"> Lintvedt. </w:t>
      </w:r>
      <w:r w:rsidRPr="00506759">
        <w:rPr>
          <w:i/>
          <w:iCs/>
        </w:rPr>
        <w:t>COVID-19 Tracing Apps as a Legal Problem: An Investigation of the Norwegian „Smittestopp“ App</w:t>
      </w:r>
      <w:r>
        <w:t xml:space="preserve">. </w:t>
      </w:r>
      <w:r>
        <w:rPr>
          <w:iCs/>
        </w:rPr>
        <w:t>Op. cit., s. 71.</w:t>
      </w:r>
    </w:p>
  </w:footnote>
  <w:footnote w:id="202">
    <w:p w14:paraId="01AEB19E" w14:textId="77777777" w:rsidR="0099052E" w:rsidRDefault="0099052E" w:rsidP="0099052E">
      <w:pPr>
        <w:pStyle w:val="Textpoznpodarou"/>
      </w:pPr>
      <w:r>
        <w:rPr>
          <w:rStyle w:val="Znakapoznpodarou"/>
        </w:rPr>
        <w:footnoteRef/>
      </w:r>
      <w:r>
        <w:t xml:space="preserve"> Ibid., s. 71</w:t>
      </w:r>
    </w:p>
  </w:footnote>
  <w:footnote w:id="203">
    <w:p w14:paraId="25E0A662" w14:textId="77777777" w:rsidR="0099052E" w:rsidRDefault="0099052E" w:rsidP="0099052E">
      <w:pPr>
        <w:pStyle w:val="Textpoznpodarou"/>
      </w:pPr>
      <w:r>
        <w:rPr>
          <w:rStyle w:val="Znakapoznpodarou"/>
        </w:rPr>
        <w:footnoteRef/>
      </w:r>
      <w:r>
        <w:t xml:space="preserve"> Ibid., s. 83.</w:t>
      </w:r>
    </w:p>
  </w:footnote>
  <w:footnote w:id="204">
    <w:p w14:paraId="4AAA94B1" w14:textId="77777777" w:rsidR="008C5572" w:rsidRDefault="008C5572" w:rsidP="008C5572">
      <w:pPr>
        <w:pStyle w:val="Textpoznpodarou"/>
      </w:pPr>
      <w:r>
        <w:rPr>
          <w:rStyle w:val="Znakapoznpodarou"/>
        </w:rPr>
        <w:footnoteRef/>
      </w:r>
      <w:r>
        <w:t xml:space="preserve"> Lintvedt. </w:t>
      </w:r>
      <w:r w:rsidRPr="00506759">
        <w:rPr>
          <w:i/>
          <w:iCs/>
        </w:rPr>
        <w:t>COVID-19 Tracing Apps as a Legal Problem: An Investigation of the Norwegian „Smittestopp“ App.</w:t>
      </w:r>
      <w:r>
        <w:t xml:space="preserve"> </w:t>
      </w:r>
      <w:r>
        <w:rPr>
          <w:iCs/>
        </w:rPr>
        <w:t>Op. cit., s. 77.</w:t>
      </w:r>
      <w:r>
        <w:t xml:space="preserve"> </w:t>
      </w:r>
    </w:p>
  </w:footnote>
  <w:footnote w:id="205">
    <w:p w14:paraId="0D173527" w14:textId="77777777" w:rsidR="008C5572" w:rsidRDefault="008C5572" w:rsidP="008C5572">
      <w:pPr>
        <w:pStyle w:val="Textpoznpodarou"/>
      </w:pPr>
      <w:r>
        <w:rPr>
          <w:rStyle w:val="Znakapoznpodarou"/>
        </w:rPr>
        <w:footnoteRef/>
      </w:r>
      <w:r>
        <w:t xml:space="preserve"> Norwegian Institute of Public Health. Data Protection Impact Assessment Smittesporing </w:t>
      </w:r>
      <w:r w:rsidRPr="0012463A">
        <w:t>[online]</w:t>
      </w:r>
      <w:r>
        <w:t xml:space="preserve">. </w:t>
      </w:r>
      <w:r w:rsidRPr="00F075D4">
        <w:rPr>
          <w:i/>
          <w:iCs/>
        </w:rPr>
        <w:t>fhi.no.</w:t>
      </w:r>
      <w:r>
        <w:t xml:space="preserve"> 13. 4. 2020. </w:t>
      </w:r>
      <w:r w:rsidRPr="0012463A">
        <w:t>[</w:t>
      </w:r>
      <w:r>
        <w:t>cit. 8. 3. 2023</w:t>
      </w:r>
      <w:r w:rsidRPr="0012463A">
        <w:t>]</w:t>
      </w:r>
      <w:r>
        <w:t xml:space="preserve">. </w:t>
      </w:r>
      <w:hyperlink r:id="rId46" w:history="1">
        <w:r w:rsidRPr="006E6E5B">
          <w:rPr>
            <w:rStyle w:val="Hypertextovodkaz"/>
          </w:rPr>
          <w:t>https://www.fhi.no/contentassets/67d72db7c1ba4e2f9a70e9606b1c7ab0/dpia-smittestopp.pdf</w:t>
        </w:r>
      </w:hyperlink>
    </w:p>
  </w:footnote>
  <w:footnote w:id="206">
    <w:p w14:paraId="4E5ECD64" w14:textId="77777777" w:rsidR="008C5572" w:rsidRDefault="008C5572" w:rsidP="008C5572">
      <w:pPr>
        <w:pStyle w:val="Textpoznpodarou"/>
      </w:pPr>
      <w:r>
        <w:rPr>
          <w:rStyle w:val="Znakapoznpodarou"/>
        </w:rPr>
        <w:footnoteRef/>
      </w:r>
      <w:r>
        <w:t xml:space="preserve"> </w:t>
      </w:r>
      <w:bookmarkStart w:id="129" w:name="_Hlk129335263"/>
      <w:r>
        <w:t xml:space="preserve">Lintvedt. </w:t>
      </w:r>
      <w:r w:rsidRPr="00506759">
        <w:rPr>
          <w:i/>
          <w:iCs/>
        </w:rPr>
        <w:t>COVID-19 Tracing Apps as a Legal Problem: An Investigation of the Norwegian „Smittestopp“ App.</w:t>
      </w:r>
      <w:r>
        <w:t xml:space="preserve"> </w:t>
      </w:r>
      <w:r>
        <w:rPr>
          <w:iCs/>
        </w:rPr>
        <w:t>Op. cit., s. 78.</w:t>
      </w:r>
    </w:p>
    <w:bookmarkEnd w:id="129"/>
  </w:footnote>
  <w:footnote w:id="207">
    <w:p w14:paraId="25FA6652" w14:textId="77777777" w:rsidR="008C5572" w:rsidRDefault="008C5572" w:rsidP="008C5572">
      <w:pPr>
        <w:pStyle w:val="Textpoznpodarou"/>
      </w:pPr>
      <w:r>
        <w:rPr>
          <w:rStyle w:val="Znakapoznpodarou"/>
        </w:rPr>
        <w:footnoteRef/>
      </w:r>
      <w:r>
        <w:t xml:space="preserve"> Ibid., s. 80-81.</w:t>
      </w:r>
    </w:p>
  </w:footnote>
  <w:footnote w:id="208">
    <w:p w14:paraId="12342E56" w14:textId="77777777" w:rsidR="008C5572" w:rsidRDefault="008C5572" w:rsidP="008C5572">
      <w:pPr>
        <w:pStyle w:val="Textpoznpodarou"/>
      </w:pPr>
      <w:r>
        <w:rPr>
          <w:rStyle w:val="Znakapoznpodarou"/>
        </w:rPr>
        <w:footnoteRef/>
      </w:r>
      <w:r>
        <w:t xml:space="preserve"> Ibid., s. 79.</w:t>
      </w:r>
    </w:p>
  </w:footnote>
  <w:footnote w:id="209">
    <w:p w14:paraId="76E244D9" w14:textId="77777777" w:rsidR="008C5572" w:rsidRDefault="008C5572" w:rsidP="008C5572">
      <w:pPr>
        <w:pStyle w:val="Textpoznpodarou"/>
      </w:pPr>
      <w:r>
        <w:rPr>
          <w:rStyle w:val="Znakapoznpodarou"/>
        </w:rPr>
        <w:footnoteRef/>
      </w:r>
      <w:r>
        <w:t xml:space="preserve"> Ibid., s. 84.</w:t>
      </w:r>
    </w:p>
  </w:footnote>
  <w:footnote w:id="210">
    <w:p w14:paraId="61782E18" w14:textId="77777777" w:rsidR="008C5572" w:rsidRDefault="008C5572" w:rsidP="008C5572">
      <w:pPr>
        <w:pStyle w:val="Textpoznpodarou"/>
      </w:pPr>
      <w:r>
        <w:rPr>
          <w:rStyle w:val="Znakapoznpodarou"/>
        </w:rPr>
        <w:footnoteRef/>
      </w:r>
      <w:r>
        <w:t xml:space="preserve"> Ibid., s. 84.</w:t>
      </w:r>
    </w:p>
  </w:footnote>
  <w:footnote w:id="211">
    <w:p w14:paraId="5A8D32E6" w14:textId="77777777" w:rsidR="008C5572" w:rsidRDefault="008C5572" w:rsidP="008C5572">
      <w:pPr>
        <w:pStyle w:val="Textpoznpodarou"/>
      </w:pPr>
      <w:r>
        <w:rPr>
          <w:rStyle w:val="Znakapoznpodarou"/>
        </w:rPr>
        <w:footnoteRef/>
      </w:r>
      <w:r>
        <w:t xml:space="preserve"> Ibid., s. 84.</w:t>
      </w:r>
    </w:p>
  </w:footnote>
  <w:footnote w:id="212">
    <w:p w14:paraId="543EBEF6" w14:textId="77777777" w:rsidR="004E656B" w:rsidRDefault="004E656B" w:rsidP="004E656B">
      <w:pPr>
        <w:pStyle w:val="Textpoznpodarou"/>
      </w:pPr>
      <w:r>
        <w:rPr>
          <w:rStyle w:val="Znakapoznpodarou"/>
        </w:rPr>
        <w:footnoteRef/>
      </w:r>
      <w:r>
        <w:t xml:space="preserve"> Viz Horzinková, E., Fiala, Z. </w:t>
      </w:r>
      <w:r w:rsidRPr="00650D5C">
        <w:rPr>
          <w:i/>
          <w:iCs/>
        </w:rPr>
        <w:t>Správní právo hmotné: obecná část</w:t>
      </w:r>
      <w:r>
        <w:t>. 3. aktualizované vydání. Praha: Leges, 2019, s. 12.</w:t>
      </w:r>
    </w:p>
  </w:footnote>
  <w:footnote w:id="213">
    <w:p w14:paraId="0630C3A7" w14:textId="77777777" w:rsidR="004E656B" w:rsidRDefault="004E656B" w:rsidP="004E656B">
      <w:pPr>
        <w:pStyle w:val="Textpoznpodarou"/>
      </w:pPr>
      <w:r>
        <w:rPr>
          <w:rStyle w:val="Znakapoznpodarou"/>
        </w:rPr>
        <w:footnoteRef/>
      </w:r>
      <w:r>
        <w:t xml:space="preserve"> Skulová, S. a kol. </w:t>
      </w:r>
      <w:r w:rsidRPr="00650D5C">
        <w:rPr>
          <w:i/>
          <w:iCs/>
        </w:rPr>
        <w:t>Správní právo procesní</w:t>
      </w:r>
      <w:r>
        <w:t>. 3. aktualizované vydání. Plzeň: Vydavatelství a nakladatelství Aleš Čeněk, 2017, s. 354.</w:t>
      </w:r>
    </w:p>
  </w:footnote>
  <w:footnote w:id="214">
    <w:p w14:paraId="7D4F9CF0" w14:textId="77777777" w:rsidR="00A55009" w:rsidRDefault="00A55009" w:rsidP="00A55009">
      <w:pPr>
        <w:pStyle w:val="Textpoznpodarou"/>
      </w:pPr>
      <w:r>
        <w:rPr>
          <w:rStyle w:val="Znakapoznpodarou"/>
        </w:rPr>
        <w:footnoteRef/>
      </w:r>
      <w:r>
        <w:t xml:space="preserve"> Viz Úřad pro ochranu osobních údajů. </w:t>
      </w:r>
      <w:r w:rsidRPr="00506759">
        <w:rPr>
          <w:i/>
          <w:iCs/>
        </w:rPr>
        <w:t>Výroční zpráva 2021</w:t>
      </w:r>
      <w:r>
        <w:t xml:space="preserve"> </w:t>
      </w:r>
      <w:r w:rsidRPr="0012463A">
        <w:t>[online]</w:t>
      </w:r>
      <w:r>
        <w:t>. Op. cit., s. 21.</w:t>
      </w:r>
    </w:p>
  </w:footnote>
  <w:footnote w:id="215">
    <w:p w14:paraId="7244AAE1" w14:textId="77777777" w:rsidR="00A55009" w:rsidRDefault="00A55009" w:rsidP="00A55009">
      <w:pPr>
        <w:pStyle w:val="Textpoznpodarou"/>
      </w:pPr>
      <w:r>
        <w:rPr>
          <w:rStyle w:val="Znakapoznpodarou"/>
        </w:rPr>
        <w:footnoteRef/>
      </w:r>
      <w:r>
        <w:t xml:space="preserve"> Ibid.</w:t>
      </w:r>
    </w:p>
  </w:footnote>
  <w:footnote w:id="216">
    <w:p w14:paraId="42134BB8" w14:textId="77777777" w:rsidR="00943ECB" w:rsidRDefault="00943ECB" w:rsidP="00943ECB">
      <w:pPr>
        <w:pStyle w:val="Textpoznpodarou"/>
      </w:pPr>
      <w:r>
        <w:rPr>
          <w:rStyle w:val="Znakapoznpodarou"/>
        </w:rPr>
        <w:footnoteRef/>
      </w:r>
      <w:r>
        <w:t xml:space="preserve"> Viz např. Registr smluv. </w:t>
      </w:r>
      <w:r w:rsidRPr="00506759">
        <w:rPr>
          <w:i/>
          <w:iCs/>
        </w:rPr>
        <w:t>Ministerstvo zdravotnictví – poskytování softwarových nástrojů služby chytrá karanténa, včetně poskytování provozní podpory</w:t>
      </w:r>
      <w:r>
        <w:t xml:space="preserve"> </w:t>
      </w:r>
      <w:r w:rsidRPr="0012463A">
        <w:t>[online]</w:t>
      </w:r>
      <w:r>
        <w:t>. Op. cit.</w:t>
      </w:r>
    </w:p>
    <w:p w14:paraId="794C9DF8" w14:textId="77777777" w:rsidR="00943ECB" w:rsidRDefault="00943ECB" w:rsidP="00943ECB">
      <w:pPr>
        <w:pStyle w:val="Textpoznpodarou"/>
      </w:pPr>
    </w:p>
  </w:footnote>
  <w:footnote w:id="217">
    <w:p w14:paraId="1453594B" w14:textId="77777777" w:rsidR="00943ECB" w:rsidRPr="00415981" w:rsidRDefault="00943ECB" w:rsidP="00943ECB">
      <w:pPr>
        <w:pStyle w:val="Textpoznpodarou"/>
      </w:pPr>
      <w:r>
        <w:rPr>
          <w:rStyle w:val="Znakapoznpodarou"/>
        </w:rPr>
        <w:footnoteRef/>
      </w:r>
      <w:r>
        <w:t xml:space="preserve"> Úřad pro ochranu osobních údajů. </w:t>
      </w:r>
      <w:r w:rsidRPr="00506759">
        <w:rPr>
          <w:i/>
          <w:iCs/>
        </w:rPr>
        <w:t>ÚOOÚ ke zpracování osobních údajů v souvislosti s šířením koronaviru</w:t>
      </w:r>
      <w:r>
        <w:t xml:space="preserve"> </w:t>
      </w:r>
      <w:r w:rsidRPr="0012463A">
        <w:t>[online].</w:t>
      </w:r>
      <w:r>
        <w:t xml:space="preserve"> Op. cit.</w:t>
      </w:r>
    </w:p>
  </w:footnote>
  <w:footnote w:id="218">
    <w:p w14:paraId="5C954E90" w14:textId="77777777" w:rsidR="00943ECB" w:rsidRDefault="00943ECB" w:rsidP="00943ECB">
      <w:pPr>
        <w:pStyle w:val="Textpoznpodarou"/>
      </w:pPr>
      <w:r>
        <w:rPr>
          <w:rStyle w:val="Znakapoznpodarou"/>
        </w:rPr>
        <w:footnoteRef/>
      </w:r>
      <w:r>
        <w:t xml:space="preserve"> Ibid.</w:t>
      </w:r>
    </w:p>
  </w:footnote>
  <w:footnote w:id="219">
    <w:p w14:paraId="66F3CC9E" w14:textId="77777777" w:rsidR="00943ECB" w:rsidRDefault="00943ECB" w:rsidP="00943ECB">
      <w:pPr>
        <w:pStyle w:val="Textpoznpodarou"/>
      </w:pPr>
      <w:r>
        <w:rPr>
          <w:rStyle w:val="Znakapoznpodarou"/>
        </w:rPr>
        <w:footnoteRef/>
      </w:r>
      <w:r>
        <w:t xml:space="preserve"> Viz Úřad pro ochranu osobních údajů. </w:t>
      </w:r>
      <w:r w:rsidRPr="00506759">
        <w:rPr>
          <w:i/>
          <w:iCs/>
        </w:rPr>
        <w:t>Výroční zpráva 2021</w:t>
      </w:r>
      <w:r>
        <w:t xml:space="preserve"> </w:t>
      </w:r>
      <w:r w:rsidRPr="0012463A">
        <w:t>[online]</w:t>
      </w:r>
      <w:r>
        <w:t>. Op. cit., s. 19.</w:t>
      </w:r>
    </w:p>
  </w:footnote>
  <w:footnote w:id="220">
    <w:p w14:paraId="6C381823" w14:textId="4BD02061" w:rsidR="00943ECB" w:rsidRDefault="00943ECB" w:rsidP="00A668FA">
      <w:pPr>
        <w:pStyle w:val="Textpoznpodarou"/>
      </w:pPr>
      <w:r>
        <w:rPr>
          <w:rStyle w:val="Znakapoznpodarou"/>
        </w:rPr>
        <w:footnoteRef/>
      </w:r>
      <w:r>
        <w:t xml:space="preserve"> </w:t>
      </w:r>
      <w:bookmarkStart w:id="134" w:name="_Hlk130894661"/>
      <w:r w:rsidR="004C2E98">
        <w:t xml:space="preserve">WP 29. </w:t>
      </w:r>
      <w:r>
        <w:t xml:space="preserve">Stanovisko </w:t>
      </w:r>
      <w:r w:rsidRPr="00415981">
        <w:t>2/2017</w:t>
      </w:r>
      <w:r>
        <w:t xml:space="preserve"> </w:t>
      </w:r>
      <w:r w:rsidRPr="00415981">
        <w:t>ke zpracování osobních údajů na pracovišti</w:t>
      </w:r>
      <w:r w:rsidRPr="00CB3038">
        <w:rPr>
          <w:i/>
          <w:iCs/>
        </w:rPr>
        <w:t>.</w:t>
      </w:r>
      <w:r>
        <w:t xml:space="preserve"> </w:t>
      </w:r>
      <w:r w:rsidR="00A668FA" w:rsidRPr="00FD170B">
        <w:t xml:space="preserve">[online]. </w:t>
      </w:r>
      <w:r w:rsidR="00A668FA">
        <w:rPr>
          <w:i/>
          <w:iCs/>
        </w:rPr>
        <w:t>uoou.cz</w:t>
      </w:r>
      <w:r w:rsidR="00A668FA" w:rsidRPr="00FD170B">
        <w:t xml:space="preserve">. </w:t>
      </w:r>
      <w:r w:rsidR="00A668FA">
        <w:t>8</w:t>
      </w:r>
      <w:r w:rsidR="00A668FA" w:rsidRPr="00FD170B">
        <w:t xml:space="preserve">. </w:t>
      </w:r>
      <w:r w:rsidR="00A668FA">
        <w:t>6</w:t>
      </w:r>
      <w:r w:rsidR="00A668FA" w:rsidRPr="00FD170B">
        <w:t>. 20</w:t>
      </w:r>
      <w:r w:rsidR="00A668FA">
        <w:t>17</w:t>
      </w:r>
      <w:r w:rsidR="00A668FA" w:rsidRPr="00FD170B">
        <w:t xml:space="preserve">. [cit. </w:t>
      </w:r>
      <w:r w:rsidR="00A668FA">
        <w:t>18</w:t>
      </w:r>
      <w:r w:rsidR="00A668FA" w:rsidRPr="00FD170B">
        <w:t xml:space="preserve">. </w:t>
      </w:r>
      <w:r w:rsidR="00A668FA">
        <w:t>2</w:t>
      </w:r>
      <w:r w:rsidR="00A668FA" w:rsidRPr="00FD170B">
        <w:t>. 2023].</w:t>
      </w:r>
      <w:r w:rsidR="00A668FA" w:rsidRPr="00A668FA">
        <w:t xml:space="preserve"> </w:t>
      </w:r>
      <w:hyperlink r:id="rId47" w:history="1">
        <w:r w:rsidR="00A668FA" w:rsidRPr="007A0235">
          <w:rPr>
            <w:rStyle w:val="Hypertextovodkaz"/>
          </w:rPr>
          <w:t>https://www.uoou.cz/assets/File.ashx?id_org=200144&amp;id_dokumenty=30203</w:t>
        </w:r>
      </w:hyperlink>
      <w:bookmarkEnd w:id="134"/>
    </w:p>
  </w:footnote>
  <w:footnote w:id="221">
    <w:p w14:paraId="3773A0F0" w14:textId="69E9F955" w:rsidR="00943ECB" w:rsidRDefault="00943ECB" w:rsidP="00943ECB">
      <w:pPr>
        <w:pStyle w:val="Textpoznpodarou"/>
      </w:pPr>
      <w:r>
        <w:rPr>
          <w:rStyle w:val="Znakapoznpodarou"/>
        </w:rPr>
        <w:footnoteRef/>
      </w:r>
      <w:r>
        <w:t xml:space="preserve"> </w:t>
      </w:r>
      <w:r w:rsidRPr="006D0467">
        <w:t>Prováděcí rozhodnutí Komise</w:t>
      </w:r>
      <w:r>
        <w:t xml:space="preserve">, </w:t>
      </w:r>
      <w:r w:rsidRPr="006D0467">
        <w:t>kterým se mění prováděcí rozhodnutí (EU) 2019/1765, pokud jde o přeshraniční výměnu údajů mezi vnitrostátními mobilními aplikacemi pro vysledování kontaktů a varování s ohledem na boj proti pandemii COVID-19</w:t>
      </w:r>
      <w:r>
        <w:rPr>
          <w:rFonts w:cstheme="minorHAnsi"/>
          <w:color w:val="333333"/>
          <w:shd w:val="clear" w:color="auto" w:fill="FFFFFF"/>
        </w:rPr>
        <w:t xml:space="preserve">, </w:t>
      </w:r>
      <w:r w:rsidRPr="00B33016">
        <w:rPr>
          <w:rFonts w:cstheme="minorHAnsi"/>
          <w:shd w:val="clear" w:color="auto" w:fill="FFFFFF"/>
        </w:rPr>
        <w:t>op. cit.</w:t>
      </w:r>
      <w:r>
        <w:t>, bod 7 preambule.</w:t>
      </w:r>
    </w:p>
  </w:footnote>
  <w:footnote w:id="222">
    <w:p w14:paraId="69F1E93B" w14:textId="77777777" w:rsidR="00943ECB" w:rsidRPr="00591A7C" w:rsidRDefault="00943ECB" w:rsidP="00943ECB">
      <w:pPr>
        <w:pStyle w:val="Textpoznpodarou"/>
        <w:rPr>
          <w:rFonts w:ascii="Arial" w:hAnsi="Arial" w:cs="Arial"/>
          <w:color w:val="222222"/>
          <w:shd w:val="clear" w:color="auto" w:fill="FFFFFF"/>
        </w:rPr>
      </w:pPr>
      <w:r>
        <w:rPr>
          <w:rStyle w:val="Znakapoznpodarou"/>
        </w:rPr>
        <w:footnoteRef/>
      </w:r>
      <w:r>
        <w:t xml:space="preserve"> Evropská komise</w:t>
      </w:r>
      <w:r w:rsidRPr="00591A7C">
        <w:t>. Koronavirus: brána EU k zajištění interoperability aplikací pro vysledování kontaktů a varování – otázky a odpovědi</w:t>
      </w:r>
      <w:r>
        <w:t xml:space="preserve"> </w:t>
      </w:r>
      <w:r>
        <w:rPr>
          <w:rFonts w:ascii="Arial" w:hAnsi="Arial" w:cs="Arial"/>
          <w:color w:val="222222"/>
          <w:shd w:val="clear" w:color="auto" w:fill="FFFFFF"/>
        </w:rPr>
        <w:t xml:space="preserve">[online]. </w:t>
      </w:r>
      <w:r w:rsidRPr="00591A7C">
        <w:rPr>
          <w:rFonts w:ascii="Arial" w:hAnsi="Arial" w:cs="Arial"/>
          <w:i/>
          <w:iCs/>
          <w:color w:val="222222"/>
          <w:shd w:val="clear" w:color="auto" w:fill="FFFFFF"/>
        </w:rPr>
        <w:t>ec.europa.eu</w:t>
      </w:r>
      <w:r>
        <w:rPr>
          <w:rFonts w:ascii="Arial" w:hAnsi="Arial" w:cs="Arial"/>
          <w:color w:val="222222"/>
          <w:shd w:val="clear" w:color="auto" w:fill="FFFFFF"/>
        </w:rPr>
        <w:t xml:space="preserve">. 19. 10. 2020. [cit. 3. 3. 2023]. </w:t>
      </w:r>
      <w:hyperlink r:id="rId48" w:history="1">
        <w:r w:rsidRPr="006E6E5B">
          <w:rPr>
            <w:rStyle w:val="Hypertextovodkaz"/>
            <w:rFonts w:ascii="Arial" w:hAnsi="Arial" w:cs="Arial"/>
            <w:shd w:val="clear" w:color="auto" w:fill="FFFFFF"/>
          </w:rPr>
          <w:t>https://ec.europa.eu/commission/presscorner/detail/cs/qanda_20_1905</w:t>
        </w:r>
      </w:hyperlink>
    </w:p>
  </w:footnote>
  <w:footnote w:id="223">
    <w:p w14:paraId="008D78AB" w14:textId="77777777" w:rsidR="00943ECB" w:rsidRDefault="00943ECB" w:rsidP="00943ECB">
      <w:pPr>
        <w:pStyle w:val="Textpoznpodarou"/>
      </w:pPr>
      <w:r>
        <w:rPr>
          <w:rStyle w:val="Znakapoznpodarou"/>
        </w:rPr>
        <w:footnoteRef/>
      </w:r>
      <w:r>
        <w:t xml:space="preserve"> Ibid.</w:t>
      </w:r>
    </w:p>
  </w:footnote>
  <w:footnote w:id="224">
    <w:p w14:paraId="07A705E3" w14:textId="77777777" w:rsidR="00943ECB" w:rsidRPr="00591A7C" w:rsidRDefault="00943ECB" w:rsidP="00943ECB">
      <w:pPr>
        <w:pStyle w:val="Textpoznpodarou"/>
        <w:rPr>
          <w:rFonts w:ascii="Arial" w:hAnsi="Arial" w:cs="Arial"/>
          <w:color w:val="222222"/>
          <w:shd w:val="clear" w:color="auto" w:fill="FFFFFF"/>
        </w:rPr>
      </w:pPr>
      <w:r>
        <w:rPr>
          <w:rStyle w:val="Znakapoznpodarou"/>
        </w:rPr>
        <w:footnoteRef/>
      </w:r>
      <w:r>
        <w:t xml:space="preserve"> Policie ČR. </w:t>
      </w:r>
      <w:r w:rsidRPr="00591A7C">
        <w:t>Zpracování osobních údajů Policií České republiky</w:t>
      </w:r>
      <w:r>
        <w:t xml:space="preserve"> </w:t>
      </w:r>
      <w:r>
        <w:rPr>
          <w:rFonts w:ascii="Arial" w:hAnsi="Arial" w:cs="Arial"/>
          <w:color w:val="222222"/>
          <w:shd w:val="clear" w:color="auto" w:fill="FFFFFF"/>
        </w:rPr>
        <w:t xml:space="preserve">[online]. </w:t>
      </w:r>
      <w:r w:rsidRPr="00591A7C">
        <w:rPr>
          <w:rFonts w:ascii="Arial" w:hAnsi="Arial" w:cs="Arial"/>
          <w:i/>
          <w:iCs/>
          <w:color w:val="222222"/>
          <w:shd w:val="clear" w:color="auto" w:fill="FFFFFF"/>
        </w:rPr>
        <w:t>policie.cz.</w:t>
      </w:r>
      <w:r>
        <w:rPr>
          <w:rFonts w:ascii="Arial" w:hAnsi="Arial" w:cs="Arial"/>
          <w:color w:val="222222"/>
          <w:shd w:val="clear" w:color="auto" w:fill="FFFFFF"/>
        </w:rPr>
        <w:t xml:space="preserve"> [cit. 3. 3. 2023]. </w:t>
      </w:r>
      <w:hyperlink r:id="rId49" w:history="1">
        <w:r w:rsidRPr="006E6E5B">
          <w:rPr>
            <w:rStyle w:val="Hypertextovodkaz"/>
            <w:rFonts w:ascii="Arial" w:hAnsi="Arial" w:cs="Arial"/>
            <w:shd w:val="clear" w:color="auto" w:fill="FFFFFF"/>
          </w:rPr>
          <w:t>https://www.policie.cz/clanek/zpracovani-osobnich-udaju-policii-ceske-republiky.aspx</w:t>
        </w:r>
      </w:hyperlink>
    </w:p>
  </w:footnote>
  <w:footnote w:id="225">
    <w:p w14:paraId="1EA888FF" w14:textId="77777777" w:rsidR="00790413" w:rsidRDefault="00790413" w:rsidP="00790413">
      <w:pPr>
        <w:pStyle w:val="Textpoznpodarou"/>
      </w:pPr>
      <w:r>
        <w:rPr>
          <w:rStyle w:val="Znakapoznpodarou"/>
        </w:rPr>
        <w:footnoteRef/>
      </w:r>
      <w:r>
        <w:t xml:space="preserve"> Viz Agent-based Social Simulation of the Coronavirus Crisis. </w:t>
      </w:r>
      <w:r w:rsidRPr="00536BCF">
        <w:t>Scenario: effect of track&amp;trace apps</w:t>
      </w:r>
      <w:r>
        <w:rPr>
          <w:i/>
          <w:iCs/>
        </w:rPr>
        <w:t xml:space="preserve"> </w:t>
      </w:r>
      <w:r>
        <w:t xml:space="preserve">[online]. </w:t>
      </w:r>
      <w:r w:rsidRPr="00536BCF">
        <w:rPr>
          <w:i/>
          <w:iCs/>
        </w:rPr>
        <w:t>simassocc.org.</w:t>
      </w:r>
      <w:r>
        <w:t xml:space="preserve"> [cit. 10. 3. 2023].</w:t>
      </w:r>
      <w:r w:rsidRPr="00055106">
        <w:t xml:space="preserve"> </w:t>
      </w:r>
      <w:hyperlink r:id="rId50" w:history="1">
        <w:r w:rsidRPr="006E6E5B">
          <w:rPr>
            <w:rStyle w:val="Hypertextovodkaz"/>
          </w:rPr>
          <w:t>https://simassocc.org/scenario-effect-of-tracktrace-apps/</w:t>
        </w:r>
      </w:hyperlink>
    </w:p>
  </w:footnote>
  <w:footnote w:id="226">
    <w:p w14:paraId="429C5675" w14:textId="77777777" w:rsidR="00790413" w:rsidRDefault="00790413" w:rsidP="00790413">
      <w:pPr>
        <w:pStyle w:val="Textpoznpodarou"/>
        <w:ind w:left="0" w:firstLine="0"/>
      </w:pPr>
      <w:r>
        <w:rPr>
          <w:rStyle w:val="Znakapoznpodarou"/>
        </w:rPr>
        <w:footnoteRef/>
      </w:r>
      <w:r>
        <w:t xml:space="preserve"> Lintvedt. </w:t>
      </w:r>
      <w:r w:rsidRPr="00506759">
        <w:rPr>
          <w:i/>
          <w:iCs/>
        </w:rPr>
        <w:t>COVID-19 Tracing Apps as a Legal Problem: An Investigation of the Norwegian „Smittestopp“ App.</w:t>
      </w:r>
      <w:r>
        <w:t xml:space="preserve"> </w:t>
      </w:r>
      <w:r>
        <w:rPr>
          <w:iCs/>
        </w:rPr>
        <w:t>Op. cit., s. 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DDE33" w14:textId="7BB7DBD6" w:rsidR="00013C69" w:rsidRDefault="00000000" w:rsidP="00013C69">
    <w:pPr>
      <w:pStyle w:val="ZPZhlavvlevo"/>
    </w:pPr>
    <w:sdt>
      <w:sdtPr>
        <w:alias w:val="Název"/>
        <w:tag w:val=""/>
        <w:id w:val="-1020700601"/>
        <w:placeholder>
          <w:docPart w:val="60182B35E2DE4462A6E9F4B178C8FA6D"/>
        </w:placeholder>
        <w:dataBinding w:prefixMappings="xmlns:ns0='http://purl.org/dc/elements/1.1/' xmlns:ns1='http://schemas.openxmlformats.org/package/2006/metadata/core-properties' " w:xpath="/ns1:coreProperties[1]/ns0:title[1]" w:storeItemID="{6C3C8BC8-F283-45AE-878A-BAB7291924A1}"/>
        <w:text/>
      </w:sdtPr>
      <w:sdtContent>
        <w:r w:rsidR="006D04E6">
          <w:t>Mobilní aplikace pro trasování kontaktů z pohledu práva na ochranu soukromí a osobních údajů</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E6982" w14:textId="77777777" w:rsidR="00685DD9" w:rsidRPr="00CE1A04" w:rsidRDefault="00685DD9" w:rsidP="00CE1A04">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5455F" w14:textId="77777777" w:rsidR="00387B07" w:rsidRPr="00825B26" w:rsidRDefault="00387B07" w:rsidP="00825B26">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423D8" w14:textId="2E7817BE" w:rsidR="00CE1A04" w:rsidRPr="00533A95" w:rsidRDefault="00000000" w:rsidP="00685DD9">
    <w:pPr>
      <w:pStyle w:val="ZPZhlavvpravo"/>
    </w:pPr>
    <w:sdt>
      <w:sdtPr>
        <w:alias w:val="Název"/>
        <w:tag w:val=""/>
        <w:id w:val="1468394446"/>
        <w:placeholder>
          <w:docPart w:val="719A197351A84AD181D8EF2E3C88B082"/>
        </w:placeholder>
        <w:dataBinding w:prefixMappings="xmlns:ns0='http://purl.org/dc/elements/1.1/' xmlns:ns1='http://schemas.openxmlformats.org/package/2006/metadata/core-properties' " w:xpath="/ns1:coreProperties[1]/ns0:title[1]" w:storeItemID="{6C3C8BC8-F283-45AE-878A-BAB7291924A1}"/>
        <w:text/>
      </w:sdtPr>
      <w:sdtContent>
        <w:r w:rsidR="006D04E6">
          <w:t>Mobilní aplikace pro trasování kontaktů z pohledu práva na ochranu soukromí a osobních údajů</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E5DBB" w14:textId="77777777" w:rsidR="00A639A6" w:rsidRPr="009951BF" w:rsidRDefault="00A639A6" w:rsidP="00C612F9">
    <w:pPr>
      <w:pStyle w:val="ZPZhlavvlevo"/>
    </w:pPr>
    <w:r>
      <w:t>Obsah</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1DF03" w14:textId="77777777" w:rsidR="00A639A6" w:rsidRPr="009951BF" w:rsidRDefault="00A639A6" w:rsidP="00C612F9">
    <w:pPr>
      <w:pStyle w:val="ZPZhlavvpravo"/>
    </w:pPr>
    <w:r>
      <w:t>Obsah</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640DF" w14:textId="24222FC0" w:rsidR="00387B07" w:rsidRPr="009951BF" w:rsidRDefault="007B4235" w:rsidP="00C612F9">
    <w:pPr>
      <w:pStyle w:val="ZPZhlavvlevo"/>
    </w:pPr>
    <w:r>
      <w:fldChar w:fldCharType="begin"/>
    </w:r>
    <w:r>
      <w:instrText xml:space="preserve"> STYLEREF  "Nadpis 1</w:instrText>
    </w:r>
    <w:r w:rsidR="00A639A6">
      <w:instrText>*</w:instrText>
    </w:r>
    <w:r>
      <w:instrText xml:space="preserve">"  \* MERGEFORMAT </w:instrText>
    </w:r>
    <w:r>
      <w:fldChar w:fldCharType="separate"/>
    </w:r>
    <w:r w:rsidR="003F0812">
      <w:rPr>
        <w:noProof/>
      </w:rPr>
      <w:t>Seznam pojmů a zkratek</w:t>
    </w:r>
    <w:r>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3FCC3" w14:textId="2A4B5624" w:rsidR="00387B07" w:rsidRPr="009951BF" w:rsidRDefault="00181CDB" w:rsidP="00C612F9">
    <w:pPr>
      <w:pStyle w:val="ZPZhlavvpravo"/>
    </w:pPr>
    <w:r>
      <w:rPr>
        <w:noProof/>
      </w:rPr>
      <w:fldChar w:fldCharType="begin"/>
    </w:r>
    <w:r>
      <w:rPr>
        <w:noProof/>
      </w:rPr>
      <w:instrText xml:space="preserve"> STYLEREF  "Nadpis 1*"  \* MERGEFORMAT </w:instrText>
    </w:r>
    <w:r>
      <w:rPr>
        <w:noProof/>
      </w:rPr>
      <w:fldChar w:fldCharType="separate"/>
    </w:r>
    <w:r w:rsidR="003F0812">
      <w:rPr>
        <w:noProof/>
      </w:rPr>
      <w:t>Seznam pojmů a zkratek</w:t>
    </w:r>
    <w:r>
      <w:rPr>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A5148" w14:textId="0C50FD7F" w:rsidR="00D063DA" w:rsidRPr="00B90C89" w:rsidRDefault="00181CDB" w:rsidP="00D063DA">
    <w:pPr>
      <w:pStyle w:val="ZPZhlavvlevo"/>
      <w:tabs>
        <w:tab w:val="left" w:pos="4740"/>
      </w:tabs>
    </w:pPr>
    <w:r w:rsidRPr="00B90C89">
      <w:rPr>
        <w:noProof/>
      </w:rPr>
      <w:fldChar w:fldCharType="begin"/>
    </w:r>
    <w:r w:rsidRPr="00B90C89">
      <w:rPr>
        <w:noProof/>
      </w:rPr>
      <w:instrText xml:space="preserve"> STYLEREF  </w:instrText>
    </w:r>
    <w:r w:rsidR="00B04FEC" w:rsidRPr="00B90C89">
      <w:rPr>
        <w:noProof/>
      </w:rPr>
      <w:instrText>1</w:instrText>
    </w:r>
    <w:r w:rsidRPr="00B90C89">
      <w:rPr>
        <w:noProof/>
      </w:rPr>
      <w:instrText xml:space="preserve">  \* MERGEFORMAT </w:instrText>
    </w:r>
    <w:r w:rsidR="003F0812">
      <w:rPr>
        <w:noProof/>
      </w:rPr>
      <w:fldChar w:fldCharType="separate"/>
    </w:r>
    <w:r w:rsidR="003F0812">
      <w:rPr>
        <w:noProof/>
      </w:rPr>
      <w:t>Trasovací mobilní aplikace</w:t>
    </w:r>
    <w:r w:rsidRPr="00B90C89">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34932" w14:textId="241DC4A1" w:rsidR="00387B07" w:rsidRPr="00B90C89" w:rsidRDefault="00181CDB" w:rsidP="00C612F9">
    <w:pPr>
      <w:pStyle w:val="ZPZhlavvpravo"/>
    </w:pPr>
    <w:r w:rsidRPr="00B90C89">
      <w:rPr>
        <w:noProof/>
      </w:rPr>
      <w:fldChar w:fldCharType="begin"/>
    </w:r>
    <w:r w:rsidRPr="00B90C89">
      <w:rPr>
        <w:noProof/>
      </w:rPr>
      <w:instrText xml:space="preserve"> STYLEREF  </w:instrText>
    </w:r>
    <w:r w:rsidR="00B04FEC" w:rsidRPr="00B90C89">
      <w:rPr>
        <w:noProof/>
      </w:rPr>
      <w:instrText>1</w:instrText>
    </w:r>
    <w:r w:rsidRPr="00B90C89">
      <w:rPr>
        <w:noProof/>
      </w:rPr>
      <w:instrText xml:space="preserve">  \* MERGEFORMAT </w:instrText>
    </w:r>
    <w:r w:rsidRPr="00B90C89">
      <w:rPr>
        <w:noProof/>
      </w:rPr>
      <w:fldChar w:fldCharType="separate"/>
    </w:r>
    <w:r w:rsidR="003F0812">
      <w:rPr>
        <w:noProof/>
      </w:rPr>
      <w:t>Úvod</w:t>
    </w:r>
    <w:r w:rsidRPr="00B90C89">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5BF0" w14:textId="0EF95F03" w:rsidR="00B04FEC" w:rsidRPr="009951BF" w:rsidRDefault="00B04FEC" w:rsidP="00D063DA">
    <w:pPr>
      <w:pStyle w:val="ZPZhlavvlevo"/>
      <w:tabs>
        <w:tab w:val="left" w:pos="4740"/>
      </w:tabs>
    </w:pPr>
    <w:r>
      <w:rPr>
        <w:noProof/>
      </w:rPr>
      <w:fldChar w:fldCharType="begin"/>
    </w:r>
    <w:r>
      <w:rPr>
        <w:noProof/>
      </w:rPr>
      <w:instrText xml:space="preserve"> STYLEREF  "Nadpis 1*"  \* MERGEFORMAT </w:instrText>
    </w:r>
    <w:r>
      <w:rPr>
        <w:noProof/>
      </w:rPr>
      <w:fldChar w:fldCharType="separate"/>
    </w:r>
    <w:r w:rsidR="003F0812">
      <w:rPr>
        <w:noProof/>
      </w:rPr>
      <w:t>Použité zdroje</w:t>
    </w:r>
    <w:r>
      <w:rPr>
        <w:noProof/>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32A72" w14:textId="29C37B28" w:rsidR="00747FF7" w:rsidRPr="009951BF" w:rsidRDefault="00747FF7" w:rsidP="00C612F9">
    <w:pPr>
      <w:pStyle w:val="ZPZhlavvpravo"/>
    </w:pPr>
    <w:r>
      <w:rPr>
        <w:noProof/>
      </w:rPr>
      <w:fldChar w:fldCharType="begin"/>
    </w:r>
    <w:r>
      <w:rPr>
        <w:noProof/>
      </w:rPr>
      <w:instrText xml:space="preserve"> STYLEREF  "Nadpis 1*"  \* MERGEFORMAT </w:instrText>
    </w:r>
    <w:r>
      <w:rPr>
        <w:noProof/>
      </w:rPr>
      <w:fldChar w:fldCharType="separate"/>
    </w:r>
    <w:r w:rsidR="003F0812">
      <w:rPr>
        <w:noProof/>
      </w:rPr>
      <w:t>Použité zdroje</w:t>
    </w:r>
    <w:r>
      <w:rPr>
        <w:noProof/>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E66AF" w14:textId="418037B7" w:rsidR="00083FB7" w:rsidRPr="00083FB7" w:rsidRDefault="00362604" w:rsidP="00BD0360">
    <w:pPr>
      <w:pStyle w:val="ZPZhlavvlevo"/>
    </w:pPr>
    <w:r>
      <w:rPr>
        <w:noProof/>
      </w:rPr>
      <w:fldChar w:fldCharType="begin"/>
    </w:r>
    <w:r>
      <w:rPr>
        <w:noProof/>
      </w:rPr>
      <w:instrText xml:space="preserve"> STYLEREF  "Příloha 1"  \* MERGEFORMAT </w:instrText>
    </w:r>
    <w:r>
      <w:rPr>
        <w:noProof/>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72BAE" w14:textId="77777777" w:rsidR="003B6227" w:rsidRPr="009951BF" w:rsidRDefault="00362604" w:rsidP="00C612F9">
    <w:pPr>
      <w:pStyle w:val="ZPZhlavvpravo"/>
    </w:pPr>
    <w:r>
      <w:rPr>
        <w:noProof/>
      </w:rPr>
      <w:fldChar w:fldCharType="begin"/>
    </w:r>
    <w:r>
      <w:rPr>
        <w:noProof/>
      </w:rPr>
      <w:instrText xml:space="preserve"> STYLEREF  "Příloha 1"  \* MERGEFORMAT </w:instrText>
    </w:r>
    <w:r>
      <w:rPr>
        <w:noProof/>
      </w:rPr>
      <w:fldChar w:fldCharType="separate"/>
    </w:r>
    <w:r w:rsidR="00102782">
      <w:rPr>
        <w:noProof/>
      </w:rPr>
      <w:t>[Název přílohy]</w:t>
    </w:r>
    <w:r>
      <w:rPr>
        <w:noProof/>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BA9A8" w14:textId="2C6F32AC" w:rsidR="00FE1A2F" w:rsidRPr="00083FB7" w:rsidRDefault="00FE1A2F" w:rsidP="00380E1B">
    <w:pPr>
      <w:pStyle w:val="ZPZhlavvlevo"/>
      <w:rPr>
        <w:noProof/>
      </w:rPr>
    </w:pPr>
    <w:r>
      <w:rPr>
        <w:noProof/>
      </w:rPr>
      <w:fldChar w:fldCharType="begin"/>
    </w:r>
    <w:r>
      <w:rPr>
        <w:noProof/>
      </w:rPr>
      <w:instrText xml:space="preserve"> STYLEREF  "Nadpis 1*"  \* MERGEFORMAT </w:instrText>
    </w:r>
    <w:r>
      <w:rPr>
        <w:noProof/>
      </w:rPr>
      <w:fldChar w:fldCharType="separate"/>
    </w:r>
    <w:r w:rsidR="003F0812">
      <w:rPr>
        <w:noProof/>
      </w:rPr>
      <w:t>Použité zdroje</w:t>
    </w:r>
    <w:r>
      <w:rPr>
        <w:noProof/>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AA77A" w14:textId="095E9F7D" w:rsidR="00362604" w:rsidRPr="009951BF" w:rsidRDefault="00362604" w:rsidP="00C612F9">
    <w:pPr>
      <w:pStyle w:val="ZPZhlavvpravo"/>
    </w:pPr>
    <w:r>
      <w:rPr>
        <w:noProof/>
      </w:rPr>
      <w:fldChar w:fldCharType="begin"/>
    </w:r>
    <w:r>
      <w:rPr>
        <w:noProof/>
      </w:rPr>
      <w:instrText xml:space="preserve"> STYLEREF  "Nadpis 1*"  \* MERGEFORMAT </w:instrText>
    </w:r>
    <w:r>
      <w:rPr>
        <w:noProof/>
      </w:rPr>
      <w:fldChar w:fldCharType="separate"/>
    </w:r>
    <w:r w:rsidR="00A668FA" w:rsidRPr="00A668FA">
      <w:rPr>
        <w:b/>
        <w:bCs/>
        <w:noProof/>
      </w:rPr>
      <w:t>Použité</w:t>
    </w:r>
    <w:r w:rsidR="00A668FA">
      <w:rPr>
        <w:noProof/>
      </w:rPr>
      <w:t xml:space="preserve"> zdroje</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9207D4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C5EC9D84"/>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037A9D64"/>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FF1803D0"/>
    <w:lvl w:ilvl="0">
      <w:start w:val="1"/>
      <w:numFmt w:val="decimal"/>
      <w:pStyle w:val="slovanseznam2"/>
      <w:lvlText w:val="%1."/>
      <w:lvlJc w:val="left"/>
      <w:pPr>
        <w:tabs>
          <w:tab w:val="num" w:pos="643"/>
        </w:tabs>
        <w:ind w:left="643" w:hanging="360"/>
      </w:pPr>
    </w:lvl>
  </w:abstractNum>
  <w:abstractNum w:abstractNumId="4" w15:restartNumberingAfterBreak="0">
    <w:nsid w:val="FFFFFF88"/>
    <w:multiLevelType w:val="singleLevel"/>
    <w:tmpl w:val="87C07B02"/>
    <w:lvl w:ilvl="0">
      <w:start w:val="1"/>
      <w:numFmt w:val="decimal"/>
      <w:pStyle w:val="slovanseznam"/>
      <w:lvlText w:val="%1."/>
      <w:lvlJc w:val="right"/>
      <w:pPr>
        <w:ind w:left="540" w:hanging="60"/>
      </w:pPr>
      <w:rPr>
        <w:rFonts w:hint="default"/>
        <w:color w:val="auto"/>
        <w:sz w:val="24"/>
        <w:szCs w:val="24"/>
      </w:rPr>
    </w:lvl>
  </w:abstractNum>
  <w:abstractNum w:abstractNumId="5" w15:restartNumberingAfterBreak="0">
    <w:nsid w:val="FFFFFF89"/>
    <w:multiLevelType w:val="singleLevel"/>
    <w:tmpl w:val="2F4CF4A0"/>
    <w:lvl w:ilvl="0">
      <w:start w:val="1"/>
      <w:numFmt w:val="bullet"/>
      <w:pStyle w:val="Seznamsodrkami"/>
      <w:lvlText w:val=""/>
      <w:lvlJc w:val="left"/>
      <w:pPr>
        <w:tabs>
          <w:tab w:val="num" w:pos="539"/>
        </w:tabs>
        <w:ind w:left="540" w:hanging="60"/>
      </w:pPr>
      <w:rPr>
        <w:rFonts w:ascii="Symbol" w:hAnsi="Symbol" w:hint="default"/>
      </w:rPr>
    </w:lvl>
  </w:abstractNum>
  <w:abstractNum w:abstractNumId="6" w15:restartNumberingAfterBreak="0">
    <w:nsid w:val="06616E0E"/>
    <w:multiLevelType w:val="multilevel"/>
    <w:tmpl w:val="AEBA885E"/>
    <w:styleLink w:val="slovnkapitol"/>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720" w:hanging="720"/>
      </w:pPr>
      <w:rPr>
        <w:rFonts w:hint="default"/>
      </w:rPr>
    </w:lvl>
    <w:lvl w:ilvl="2">
      <w:start w:val="1"/>
      <w:numFmt w:val="decimal"/>
      <w:pStyle w:val="Nadpis3"/>
      <w:lvlText w:val="%1.%2.%3"/>
      <w:lvlJc w:val="left"/>
      <w:pPr>
        <w:ind w:left="1080" w:hanging="1080"/>
      </w:pPr>
      <w:rPr>
        <w:rFonts w:hint="default"/>
      </w:rPr>
    </w:lvl>
    <w:lvl w:ilvl="3">
      <w:start w:val="1"/>
      <w:numFmt w:val="decimal"/>
      <w:pStyle w:val="Nadpis4"/>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90C37B8"/>
    <w:multiLevelType w:val="multilevel"/>
    <w:tmpl w:val="CE424708"/>
    <w:styleLink w:val="Ptirovovsmenseznam"/>
    <w:lvl w:ilvl="0">
      <w:start w:val="1"/>
      <w:numFmt w:val="upperLetter"/>
      <w:lvlText w:val="%1."/>
      <w:lvlJc w:val="right"/>
      <w:pPr>
        <w:tabs>
          <w:tab w:val="num" w:pos="13608"/>
        </w:tabs>
        <w:ind w:left="540" w:hanging="60"/>
      </w:pPr>
      <w:rPr>
        <w:rFonts w:hint="default"/>
      </w:rPr>
    </w:lvl>
    <w:lvl w:ilvl="1">
      <w:start w:val="1"/>
      <w:numFmt w:val="upperRoman"/>
      <w:lvlText w:val="%2."/>
      <w:lvlJc w:val="right"/>
      <w:pPr>
        <w:tabs>
          <w:tab w:val="num" w:pos="27216"/>
        </w:tabs>
        <w:ind w:left="1020" w:hanging="60"/>
      </w:pPr>
      <w:rPr>
        <w:rFonts w:hint="default"/>
      </w:rPr>
    </w:lvl>
    <w:lvl w:ilvl="2">
      <w:start w:val="1"/>
      <w:numFmt w:val="decimal"/>
      <w:lvlText w:val="%3."/>
      <w:lvlJc w:val="right"/>
      <w:pPr>
        <w:tabs>
          <w:tab w:val="num" w:pos="3969"/>
        </w:tabs>
        <w:ind w:left="1500" w:hanging="60"/>
      </w:pPr>
      <w:rPr>
        <w:rFonts w:hint="default"/>
      </w:rPr>
    </w:lvl>
    <w:lvl w:ilvl="3">
      <w:start w:val="1"/>
      <w:numFmt w:val="lowerLetter"/>
      <w:lvlText w:val="%4)"/>
      <w:lvlJc w:val="right"/>
      <w:pPr>
        <w:tabs>
          <w:tab w:val="num" w:pos="5103"/>
        </w:tabs>
        <w:ind w:left="1980" w:hanging="60"/>
      </w:pPr>
      <w:rPr>
        <w:rFonts w:hint="default"/>
      </w:rPr>
    </w:lvl>
    <w:lvl w:ilvl="4">
      <w:start w:val="1"/>
      <w:numFmt w:val="lowerRoman"/>
      <w:lvlText w:val="%5."/>
      <w:lvlJc w:val="right"/>
      <w:pPr>
        <w:tabs>
          <w:tab w:val="num" w:pos="6804"/>
        </w:tabs>
        <w:ind w:left="2460" w:hanging="60"/>
      </w:pPr>
      <w:rPr>
        <w:rFonts w:hint="default"/>
      </w:rPr>
    </w:lvl>
    <w:lvl w:ilvl="5">
      <w:start w:val="1"/>
      <w:numFmt w:val="bullet"/>
      <w:lvlText w:val=""/>
      <w:lvlJc w:val="left"/>
      <w:pPr>
        <w:ind w:left="3120" w:hanging="240"/>
      </w:pPr>
      <w:rPr>
        <w:rFonts w:ascii="Symbol" w:hAnsi="Symbol" w:hint="default"/>
        <w:color w:val="auto"/>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lowerRoman"/>
      <w:suff w:val="nothing"/>
      <w:lvlText w:val="%9."/>
      <w:lvlJc w:val="right"/>
      <w:pPr>
        <w:ind w:left="4320" w:firstLine="0"/>
      </w:pPr>
      <w:rPr>
        <w:rFonts w:hint="default"/>
      </w:rPr>
    </w:lvl>
  </w:abstractNum>
  <w:abstractNum w:abstractNumId="8" w15:restartNumberingAfterBreak="0">
    <w:nsid w:val="1F151D4A"/>
    <w:multiLevelType w:val="multilevel"/>
    <w:tmpl w:val="EEB07E02"/>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831150D"/>
    <w:multiLevelType w:val="multilevel"/>
    <w:tmpl w:val="A608157E"/>
    <w:lvl w:ilvl="0">
      <w:start w:val="10"/>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D8E3D15"/>
    <w:multiLevelType w:val="multilevel"/>
    <w:tmpl w:val="C84A64D6"/>
    <w:styleLink w:val="ZPVetsodrkami"/>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DD854E4"/>
    <w:multiLevelType w:val="hybridMultilevel"/>
    <w:tmpl w:val="8C60A878"/>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EA16F3B"/>
    <w:multiLevelType w:val="multilevel"/>
    <w:tmpl w:val="748A675E"/>
    <w:numStyleLink w:val="slovnploh"/>
  </w:abstractNum>
  <w:abstractNum w:abstractNumId="13" w15:restartNumberingAfterBreak="0">
    <w:nsid w:val="400A11CE"/>
    <w:multiLevelType w:val="multilevel"/>
    <w:tmpl w:val="748A675E"/>
    <w:styleLink w:val="slovnploh"/>
    <w:lvl w:ilvl="0">
      <w:start w:val="1"/>
      <w:numFmt w:val="upperLetter"/>
      <w:pStyle w:val="Ploha1"/>
      <w:lvlText w:val="Příloha %1"/>
      <w:lvlJc w:val="left"/>
      <w:pPr>
        <w:ind w:left="1701" w:hanging="1701"/>
      </w:pPr>
      <w:rPr>
        <w:rFonts w:hint="default"/>
      </w:rPr>
    </w:lvl>
    <w:lvl w:ilvl="1">
      <w:start w:val="1"/>
      <w:numFmt w:val="decimal"/>
      <w:pStyle w:val="Ploha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A364E4"/>
    <w:multiLevelType w:val="multilevel"/>
    <w:tmpl w:val="3034A504"/>
    <w:styleLink w:val="Decimlnslovn"/>
    <w:lvl w:ilvl="0">
      <w:start w:val="1"/>
      <w:numFmt w:val="decimal"/>
      <w:lvlText w:val="%1"/>
      <w:lvlJc w:val="left"/>
      <w:pPr>
        <w:ind w:left="1701" w:hanging="1701"/>
      </w:pPr>
      <w:rPr>
        <w:rFonts w:hint="default"/>
      </w:rPr>
    </w:lvl>
    <w:lvl w:ilvl="1">
      <w:start w:val="1"/>
      <w:numFmt w:val="decimal"/>
      <w:lvlText w:val="%1.%2"/>
      <w:lvlJc w:val="left"/>
      <w:pPr>
        <w:ind w:left="1701" w:hanging="1701"/>
      </w:pPr>
      <w:rPr>
        <w:rFonts w:hint="default"/>
      </w:rPr>
    </w:lvl>
    <w:lvl w:ilvl="2">
      <w:start w:val="1"/>
      <w:numFmt w:val="decimal"/>
      <w:lvlText w:val="%1.%2.%3"/>
      <w:lvlJc w:val="left"/>
      <w:pPr>
        <w:ind w:left="1701" w:hanging="1701"/>
      </w:pPr>
      <w:rPr>
        <w:rFonts w:hint="default"/>
      </w:rPr>
    </w:lvl>
    <w:lvl w:ilvl="3">
      <w:start w:val="1"/>
      <w:numFmt w:val="decimal"/>
      <w:lvlText w:val="%1.%2.%3.%4"/>
      <w:lvlJc w:val="left"/>
      <w:pPr>
        <w:ind w:left="1701" w:hanging="170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5" w15:restartNumberingAfterBreak="0">
    <w:nsid w:val="4EB24B54"/>
    <w:multiLevelType w:val="hybridMultilevel"/>
    <w:tmpl w:val="9AE022BE"/>
    <w:lvl w:ilvl="0" w:tplc="56F427F8">
      <w:start w:val="1"/>
      <w:numFmt w:val="decimal"/>
      <w:pStyle w:val="ZPLiteratura"/>
      <w:lvlText w:val="%1. "/>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6287E25"/>
    <w:multiLevelType w:val="multilevel"/>
    <w:tmpl w:val="4AAE5D84"/>
    <w:lvl w:ilvl="0">
      <w:start w:val="1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8E16BEE"/>
    <w:multiLevelType w:val="multilevel"/>
    <w:tmpl w:val="BA9C7C44"/>
    <w:lvl w:ilvl="0">
      <w:start w:val="1"/>
      <w:numFmt w:val="decimal"/>
      <w:pStyle w:val="7C5D38C841C7463A9DD7C17FE250AFA711"/>
      <w:lvlText w:val="%1."/>
      <w:lvlJc w:val="left"/>
      <w:pPr>
        <w:tabs>
          <w:tab w:val="num" w:pos="720"/>
        </w:tabs>
        <w:ind w:left="720" w:hanging="720"/>
      </w:pPr>
    </w:lvl>
    <w:lvl w:ilvl="1">
      <w:start w:val="1"/>
      <w:numFmt w:val="decimal"/>
      <w:pStyle w:val="8A8A910B8AA34CD7A42465204528F8A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BA2222F"/>
    <w:multiLevelType w:val="multilevel"/>
    <w:tmpl w:val="AEBA885E"/>
    <w:numStyleLink w:val="slovnkapitol"/>
  </w:abstractNum>
  <w:abstractNum w:abstractNumId="19" w15:restartNumberingAfterBreak="0">
    <w:nsid w:val="64AD1D4C"/>
    <w:multiLevelType w:val="multilevel"/>
    <w:tmpl w:val="188893A0"/>
    <w:styleLink w:val="Vcerovovseznam"/>
    <w:lvl w:ilvl="0">
      <w:start w:val="1"/>
      <w:numFmt w:val="decimal"/>
      <w:lvlText w:val="%1."/>
      <w:lvlJc w:val="right"/>
      <w:pPr>
        <w:ind w:left="540" w:hanging="60"/>
      </w:pPr>
      <w:rPr>
        <w:rFonts w:hint="default"/>
      </w:rPr>
    </w:lvl>
    <w:lvl w:ilvl="1">
      <w:start w:val="1"/>
      <w:numFmt w:val="lowerLetter"/>
      <w:lvlText w:val="%2)"/>
      <w:lvlJc w:val="right"/>
      <w:pPr>
        <w:ind w:left="1021" w:hanging="57"/>
      </w:pPr>
      <w:rPr>
        <w:rFonts w:hint="default"/>
      </w:rPr>
    </w:lvl>
    <w:lvl w:ilvl="2">
      <w:start w:val="1"/>
      <w:numFmt w:val="lowerRoman"/>
      <w:lvlText w:val="%3."/>
      <w:lvlJc w:val="right"/>
      <w:pPr>
        <w:ind w:left="1503" w:hanging="57"/>
      </w:pPr>
      <w:rPr>
        <w:rFonts w:hint="default"/>
      </w:rPr>
    </w:lvl>
    <w:lvl w:ilvl="3">
      <w:start w:val="1"/>
      <w:numFmt w:val="bullet"/>
      <w:lvlText w:val=""/>
      <w:lvlJc w:val="left"/>
      <w:pPr>
        <w:ind w:left="1980" w:hanging="60"/>
      </w:pPr>
      <w:rPr>
        <w:rFonts w:ascii="Symbol" w:hAnsi="Symbol" w:hint="default"/>
        <w:color w:val="auto"/>
      </w:rPr>
    </w:lvl>
    <w:lvl w:ilvl="4">
      <w:start w:val="1"/>
      <w:numFmt w:val="none"/>
      <w:suff w:val="nothing"/>
      <w:lvlText w:val=""/>
      <w:lvlJc w:val="left"/>
      <w:pPr>
        <w:ind w:left="2400" w:firstLine="0"/>
      </w:pPr>
      <w:rPr>
        <w:rFonts w:hint="default"/>
      </w:rPr>
    </w:lvl>
    <w:lvl w:ilvl="5">
      <w:start w:val="1"/>
      <w:numFmt w:val="none"/>
      <w:suff w:val="nothing"/>
      <w:lvlText w:val=""/>
      <w:lvlJc w:val="right"/>
      <w:pPr>
        <w:ind w:left="4320" w:hanging="1440"/>
      </w:pPr>
      <w:rPr>
        <w:rFonts w:hint="default"/>
      </w:rPr>
    </w:lvl>
    <w:lvl w:ilvl="6">
      <w:start w:val="1"/>
      <w:numFmt w:val="none"/>
      <w:suff w:val="nothing"/>
      <w:lvlText w:val=""/>
      <w:lvlJc w:val="right"/>
      <w:pPr>
        <w:ind w:left="3360" w:firstLine="0"/>
      </w:pPr>
      <w:rPr>
        <w:rFonts w:hint="default"/>
      </w:rPr>
    </w:lvl>
    <w:lvl w:ilvl="7">
      <w:start w:val="1"/>
      <w:numFmt w:val="none"/>
      <w:suff w:val="nothing"/>
      <w:lvlText w:val=""/>
      <w:lvlJc w:val="right"/>
      <w:pPr>
        <w:ind w:left="3840" w:firstLine="0"/>
      </w:pPr>
      <w:rPr>
        <w:rFonts w:hint="default"/>
      </w:rPr>
    </w:lvl>
    <w:lvl w:ilvl="8">
      <w:start w:val="1"/>
      <w:numFmt w:val="none"/>
      <w:suff w:val="nothing"/>
      <w:lvlText w:val=""/>
      <w:lvlJc w:val="right"/>
      <w:pPr>
        <w:ind w:left="4320" w:firstLine="0"/>
      </w:pPr>
      <w:rPr>
        <w:rFonts w:hint="default"/>
      </w:rPr>
    </w:lvl>
  </w:abstractNum>
  <w:abstractNum w:abstractNumId="20" w15:restartNumberingAfterBreak="0">
    <w:nsid w:val="72C00B05"/>
    <w:multiLevelType w:val="multilevel"/>
    <w:tmpl w:val="A6D47DB6"/>
    <w:lvl w:ilvl="0">
      <w:start w:val="1"/>
      <w:numFmt w:val="upperLetter"/>
      <w:pStyle w:val="ZPHlavnnadpis--plohy"/>
      <w:lvlText w:val="%1"/>
      <w:lvlJc w:val="left"/>
      <w:pPr>
        <w:tabs>
          <w:tab w:val="num" w:pos="567"/>
        </w:tabs>
        <w:ind w:left="567" w:hanging="567"/>
      </w:pPr>
      <w:rPr>
        <w:rFonts w:hint="default"/>
      </w:rPr>
    </w:lvl>
    <w:lvl w:ilvl="1">
      <w:start w:val="1"/>
      <w:numFmt w:val="decimal"/>
      <w:lvlText w:val="%1.%2."/>
      <w:lvlJc w:val="left"/>
      <w:pPr>
        <w:tabs>
          <w:tab w:val="num" w:pos="764"/>
        </w:tabs>
        <w:ind w:left="764" w:hanging="482"/>
      </w:pPr>
      <w:rPr>
        <w:rFonts w:hint="default"/>
      </w:rPr>
    </w:lvl>
    <w:lvl w:ilvl="2">
      <w:start w:val="1"/>
      <w:numFmt w:val="decimal"/>
      <w:lvlText w:val="%1.%2.%3."/>
      <w:lvlJc w:val="left"/>
      <w:pPr>
        <w:tabs>
          <w:tab w:val="num" w:pos="1501"/>
        </w:tabs>
        <w:ind w:left="1501" w:hanging="737"/>
      </w:pPr>
      <w:rPr>
        <w:rFonts w:hint="default"/>
      </w:rPr>
    </w:lvl>
    <w:lvl w:ilvl="3">
      <w:start w:val="1"/>
      <w:numFmt w:val="decimal"/>
      <w:lvlText w:val="%1.%2.%3.%4"/>
      <w:lvlJc w:val="left"/>
      <w:pPr>
        <w:tabs>
          <w:tab w:val="num" w:pos="904"/>
        </w:tabs>
        <w:ind w:left="904" w:hanging="864"/>
      </w:pPr>
      <w:rPr>
        <w:rFonts w:hint="default"/>
      </w:rPr>
    </w:lvl>
    <w:lvl w:ilvl="4">
      <w:start w:val="1"/>
      <w:numFmt w:val="decimal"/>
      <w:lvlText w:val="%1.%2.%3.%4.%5"/>
      <w:lvlJc w:val="left"/>
      <w:pPr>
        <w:tabs>
          <w:tab w:val="num" w:pos="1048"/>
        </w:tabs>
        <w:ind w:left="1048" w:hanging="1008"/>
      </w:pPr>
      <w:rPr>
        <w:rFonts w:hint="default"/>
      </w:rPr>
    </w:lvl>
    <w:lvl w:ilvl="5">
      <w:start w:val="1"/>
      <w:numFmt w:val="decimal"/>
      <w:lvlText w:val="%1.%2.%3.%4.%5.%6"/>
      <w:lvlJc w:val="left"/>
      <w:pPr>
        <w:tabs>
          <w:tab w:val="num" w:pos="1192"/>
        </w:tabs>
        <w:ind w:left="1192" w:hanging="1152"/>
      </w:pPr>
      <w:rPr>
        <w:rFonts w:hint="default"/>
      </w:rPr>
    </w:lvl>
    <w:lvl w:ilvl="6">
      <w:start w:val="1"/>
      <w:numFmt w:val="decimal"/>
      <w:lvlText w:val="%1.%2.%3.%4.%5.%6.%7"/>
      <w:lvlJc w:val="left"/>
      <w:pPr>
        <w:tabs>
          <w:tab w:val="num" w:pos="1336"/>
        </w:tabs>
        <w:ind w:left="1336" w:hanging="1296"/>
      </w:pPr>
      <w:rPr>
        <w:rFonts w:hint="default"/>
      </w:rPr>
    </w:lvl>
    <w:lvl w:ilvl="7">
      <w:start w:val="1"/>
      <w:numFmt w:val="decimal"/>
      <w:lvlText w:val="%1.%2.%3.%4.%5.%6.%7.%8"/>
      <w:lvlJc w:val="left"/>
      <w:pPr>
        <w:tabs>
          <w:tab w:val="num" w:pos="1480"/>
        </w:tabs>
        <w:ind w:left="1480" w:hanging="1440"/>
      </w:pPr>
      <w:rPr>
        <w:rFonts w:hint="default"/>
      </w:rPr>
    </w:lvl>
    <w:lvl w:ilvl="8">
      <w:start w:val="1"/>
      <w:numFmt w:val="decimal"/>
      <w:lvlText w:val="%1.%2.%3.%4.%5.%6.%7.%8.%9"/>
      <w:lvlJc w:val="left"/>
      <w:pPr>
        <w:tabs>
          <w:tab w:val="num" w:pos="1624"/>
        </w:tabs>
        <w:ind w:left="1624" w:hanging="1584"/>
      </w:pPr>
      <w:rPr>
        <w:rFonts w:hint="default"/>
      </w:rPr>
    </w:lvl>
  </w:abstractNum>
  <w:abstractNum w:abstractNumId="21" w15:restartNumberingAfterBreak="0">
    <w:nsid w:val="75AB6741"/>
    <w:multiLevelType w:val="multilevel"/>
    <w:tmpl w:val="AEBA885E"/>
    <w:numStyleLink w:val="slovnkapitol"/>
  </w:abstractNum>
  <w:num w:numId="1" w16cid:durableId="16665668">
    <w:abstractNumId w:val="8"/>
  </w:num>
  <w:num w:numId="2" w16cid:durableId="1060708851">
    <w:abstractNumId w:val="20"/>
  </w:num>
  <w:num w:numId="3" w16cid:durableId="812410740">
    <w:abstractNumId w:val="15"/>
  </w:num>
  <w:num w:numId="4" w16cid:durableId="1416631293">
    <w:abstractNumId w:val="10"/>
  </w:num>
  <w:num w:numId="5" w16cid:durableId="1564635254">
    <w:abstractNumId w:val="6"/>
  </w:num>
  <w:num w:numId="6" w16cid:durableId="1453327629">
    <w:abstractNumId w:val="13"/>
  </w:num>
  <w:num w:numId="7" w16cid:durableId="1029136683">
    <w:abstractNumId w:val="4"/>
  </w:num>
  <w:num w:numId="8" w16cid:durableId="1025639871">
    <w:abstractNumId w:val="3"/>
  </w:num>
  <w:num w:numId="9" w16cid:durableId="1058283891">
    <w:abstractNumId w:val="2"/>
  </w:num>
  <w:num w:numId="10" w16cid:durableId="769861922">
    <w:abstractNumId w:val="1"/>
  </w:num>
  <w:num w:numId="11" w16cid:durableId="1635213159">
    <w:abstractNumId w:val="0"/>
  </w:num>
  <w:num w:numId="12" w16cid:durableId="103619845">
    <w:abstractNumId w:val="5"/>
  </w:num>
  <w:num w:numId="13" w16cid:durableId="1022168057">
    <w:abstractNumId w:val="19"/>
  </w:num>
  <w:num w:numId="14" w16cid:durableId="594214953">
    <w:abstractNumId w:val="2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1080" w:hanging="1080"/>
        </w:pPr>
        <w:rPr>
          <w:rFonts w:hint="default"/>
        </w:rPr>
      </w:lvl>
    </w:lvlOverride>
    <w:lvlOverride w:ilvl="3">
      <w:lvl w:ilvl="3">
        <w:start w:val="1"/>
        <w:numFmt w:val="decimal"/>
        <w:lvlText w:val="%1.%2.%3.%4"/>
        <w:lvlJc w:val="left"/>
        <w:pPr>
          <w:ind w:left="1440" w:hanging="144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5" w16cid:durableId="380252931">
    <w:abstractNumId w:val="17"/>
  </w:num>
  <w:num w:numId="16" w16cid:durableId="508102041">
    <w:abstractNumId w:val="12"/>
  </w:num>
  <w:num w:numId="17" w16cid:durableId="885414897">
    <w:abstractNumId w:val="7"/>
  </w:num>
  <w:num w:numId="18" w16cid:durableId="415059713">
    <w:abstractNumId w:val="14"/>
  </w:num>
  <w:num w:numId="19" w16cid:durableId="1845365432">
    <w:abstractNumId w:val="18"/>
  </w:num>
  <w:num w:numId="20" w16cid:durableId="1280382538">
    <w:abstractNumId w:val="11"/>
  </w:num>
  <w:num w:numId="21" w16cid:durableId="2083522642">
    <w:abstractNumId w:val="9"/>
  </w:num>
  <w:num w:numId="22" w16cid:durableId="52580833">
    <w:abstractNumId w:val="16"/>
  </w:num>
  <w:num w:numId="23" w16cid:durableId="1187865982">
    <w:abstractNumId w:val="4"/>
    <w:lvlOverride w:ilvl="0">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styleLockTheme/>
  <w:styleLockQFSet/>
  <w:defaultTabStop w:val="709"/>
  <w:autoHyphenation/>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782"/>
    <w:rsid w:val="000046C4"/>
    <w:rsid w:val="00006358"/>
    <w:rsid w:val="00006912"/>
    <w:rsid w:val="00006A66"/>
    <w:rsid w:val="0001265C"/>
    <w:rsid w:val="00013C69"/>
    <w:rsid w:val="00016DE6"/>
    <w:rsid w:val="00021CED"/>
    <w:rsid w:val="00022184"/>
    <w:rsid w:val="00027983"/>
    <w:rsid w:val="0003139D"/>
    <w:rsid w:val="0003276D"/>
    <w:rsid w:val="00032EBD"/>
    <w:rsid w:val="00033887"/>
    <w:rsid w:val="00033D24"/>
    <w:rsid w:val="00035F77"/>
    <w:rsid w:val="0004183D"/>
    <w:rsid w:val="000425FC"/>
    <w:rsid w:val="00042887"/>
    <w:rsid w:val="00043A1A"/>
    <w:rsid w:val="00043ABE"/>
    <w:rsid w:val="000446A5"/>
    <w:rsid w:val="00045288"/>
    <w:rsid w:val="00045393"/>
    <w:rsid w:val="000541EB"/>
    <w:rsid w:val="0005583E"/>
    <w:rsid w:val="00056287"/>
    <w:rsid w:val="000570DD"/>
    <w:rsid w:val="00057E3B"/>
    <w:rsid w:val="00061EC6"/>
    <w:rsid w:val="00062E26"/>
    <w:rsid w:val="0006632C"/>
    <w:rsid w:val="00067C23"/>
    <w:rsid w:val="0007427B"/>
    <w:rsid w:val="00083FB7"/>
    <w:rsid w:val="00086808"/>
    <w:rsid w:val="00091FDC"/>
    <w:rsid w:val="000947C3"/>
    <w:rsid w:val="00095544"/>
    <w:rsid w:val="00095EBD"/>
    <w:rsid w:val="000A0556"/>
    <w:rsid w:val="000B06E2"/>
    <w:rsid w:val="000B073E"/>
    <w:rsid w:val="000B1384"/>
    <w:rsid w:val="000B205F"/>
    <w:rsid w:val="000B2830"/>
    <w:rsid w:val="000B2873"/>
    <w:rsid w:val="000B2FE1"/>
    <w:rsid w:val="000B35CE"/>
    <w:rsid w:val="000B3CD4"/>
    <w:rsid w:val="000B5697"/>
    <w:rsid w:val="000B5A44"/>
    <w:rsid w:val="000B7594"/>
    <w:rsid w:val="000C1EEA"/>
    <w:rsid w:val="000C2A54"/>
    <w:rsid w:val="000C34B8"/>
    <w:rsid w:val="000C6F81"/>
    <w:rsid w:val="000D115E"/>
    <w:rsid w:val="000D6BE1"/>
    <w:rsid w:val="000D7A70"/>
    <w:rsid w:val="000E0DD5"/>
    <w:rsid w:val="000E17C7"/>
    <w:rsid w:val="000E1807"/>
    <w:rsid w:val="000E2574"/>
    <w:rsid w:val="000E30AF"/>
    <w:rsid w:val="000E30CA"/>
    <w:rsid w:val="000E3253"/>
    <w:rsid w:val="000E680F"/>
    <w:rsid w:val="000E751F"/>
    <w:rsid w:val="000F183A"/>
    <w:rsid w:val="000F1C94"/>
    <w:rsid w:val="000F3272"/>
    <w:rsid w:val="000F6CF5"/>
    <w:rsid w:val="00100381"/>
    <w:rsid w:val="00102782"/>
    <w:rsid w:val="001035B3"/>
    <w:rsid w:val="001061C1"/>
    <w:rsid w:val="00106540"/>
    <w:rsid w:val="0010714E"/>
    <w:rsid w:val="00107A6D"/>
    <w:rsid w:val="00107AE7"/>
    <w:rsid w:val="00107E23"/>
    <w:rsid w:val="00111DFA"/>
    <w:rsid w:val="0011305D"/>
    <w:rsid w:val="00115804"/>
    <w:rsid w:val="001165B2"/>
    <w:rsid w:val="00120459"/>
    <w:rsid w:val="00121296"/>
    <w:rsid w:val="00122F2B"/>
    <w:rsid w:val="00123134"/>
    <w:rsid w:val="001231B9"/>
    <w:rsid w:val="001259DA"/>
    <w:rsid w:val="001261A1"/>
    <w:rsid w:val="00127018"/>
    <w:rsid w:val="00130C24"/>
    <w:rsid w:val="00130CDD"/>
    <w:rsid w:val="00131E61"/>
    <w:rsid w:val="00132114"/>
    <w:rsid w:val="001334BD"/>
    <w:rsid w:val="00137A7E"/>
    <w:rsid w:val="00141984"/>
    <w:rsid w:val="0014424F"/>
    <w:rsid w:val="00144D48"/>
    <w:rsid w:val="00147BC7"/>
    <w:rsid w:val="00150827"/>
    <w:rsid w:val="00154884"/>
    <w:rsid w:val="00157BBE"/>
    <w:rsid w:val="00160539"/>
    <w:rsid w:val="00161E5E"/>
    <w:rsid w:val="00162CE3"/>
    <w:rsid w:val="0016330D"/>
    <w:rsid w:val="001637A0"/>
    <w:rsid w:val="001647B6"/>
    <w:rsid w:val="00165AB0"/>
    <w:rsid w:val="00166437"/>
    <w:rsid w:val="00166709"/>
    <w:rsid w:val="00167632"/>
    <w:rsid w:val="001708E9"/>
    <w:rsid w:val="00170C18"/>
    <w:rsid w:val="00170E55"/>
    <w:rsid w:val="001754A7"/>
    <w:rsid w:val="00175836"/>
    <w:rsid w:val="0017653E"/>
    <w:rsid w:val="00176D79"/>
    <w:rsid w:val="00177036"/>
    <w:rsid w:val="00177293"/>
    <w:rsid w:val="001775ED"/>
    <w:rsid w:val="00181534"/>
    <w:rsid w:val="001815E4"/>
    <w:rsid w:val="0018191F"/>
    <w:rsid w:val="00181CDB"/>
    <w:rsid w:val="00184F20"/>
    <w:rsid w:val="00184F5F"/>
    <w:rsid w:val="001853DB"/>
    <w:rsid w:val="00186DF6"/>
    <w:rsid w:val="00191875"/>
    <w:rsid w:val="00191A87"/>
    <w:rsid w:val="00191BB3"/>
    <w:rsid w:val="00193D5F"/>
    <w:rsid w:val="00194596"/>
    <w:rsid w:val="001947AE"/>
    <w:rsid w:val="00196CE0"/>
    <w:rsid w:val="001A0806"/>
    <w:rsid w:val="001A2784"/>
    <w:rsid w:val="001A45DE"/>
    <w:rsid w:val="001A4EEE"/>
    <w:rsid w:val="001A54EB"/>
    <w:rsid w:val="001A5AA3"/>
    <w:rsid w:val="001B0C17"/>
    <w:rsid w:val="001B0FAF"/>
    <w:rsid w:val="001B43CD"/>
    <w:rsid w:val="001B76D8"/>
    <w:rsid w:val="001B7C33"/>
    <w:rsid w:val="001C2BE3"/>
    <w:rsid w:val="001C3922"/>
    <w:rsid w:val="001C53D2"/>
    <w:rsid w:val="001C7095"/>
    <w:rsid w:val="001D0120"/>
    <w:rsid w:val="001D182B"/>
    <w:rsid w:val="001D22A8"/>
    <w:rsid w:val="001D2C3B"/>
    <w:rsid w:val="001D463D"/>
    <w:rsid w:val="001D7E60"/>
    <w:rsid w:val="001E07A1"/>
    <w:rsid w:val="001E1714"/>
    <w:rsid w:val="001E176F"/>
    <w:rsid w:val="001E44E4"/>
    <w:rsid w:val="001E4E33"/>
    <w:rsid w:val="001F099A"/>
    <w:rsid w:val="001F0B85"/>
    <w:rsid w:val="001F0BCB"/>
    <w:rsid w:val="001F14BE"/>
    <w:rsid w:val="001F1501"/>
    <w:rsid w:val="001F3FB3"/>
    <w:rsid w:val="001F4C13"/>
    <w:rsid w:val="001F5586"/>
    <w:rsid w:val="001F6C3A"/>
    <w:rsid w:val="001F6DB2"/>
    <w:rsid w:val="001F7FAB"/>
    <w:rsid w:val="00200EFC"/>
    <w:rsid w:val="00201946"/>
    <w:rsid w:val="00203419"/>
    <w:rsid w:val="00203EA4"/>
    <w:rsid w:val="002041D3"/>
    <w:rsid w:val="00206160"/>
    <w:rsid w:val="002074EA"/>
    <w:rsid w:val="00210BCE"/>
    <w:rsid w:val="00210C1C"/>
    <w:rsid w:val="002125CA"/>
    <w:rsid w:val="002155EC"/>
    <w:rsid w:val="00216FC4"/>
    <w:rsid w:val="002209AF"/>
    <w:rsid w:val="002215A4"/>
    <w:rsid w:val="00221FDA"/>
    <w:rsid w:val="00224A6A"/>
    <w:rsid w:val="00226E91"/>
    <w:rsid w:val="0022788C"/>
    <w:rsid w:val="0023175A"/>
    <w:rsid w:val="0023579F"/>
    <w:rsid w:val="002357B3"/>
    <w:rsid w:val="00235F32"/>
    <w:rsid w:val="00236A4F"/>
    <w:rsid w:val="00244547"/>
    <w:rsid w:val="002479DC"/>
    <w:rsid w:val="002537C5"/>
    <w:rsid w:val="00260772"/>
    <w:rsid w:val="00260BE0"/>
    <w:rsid w:val="00261245"/>
    <w:rsid w:val="00262ED4"/>
    <w:rsid w:val="0026340E"/>
    <w:rsid w:val="00265B8B"/>
    <w:rsid w:val="00273605"/>
    <w:rsid w:val="00274587"/>
    <w:rsid w:val="00274F8F"/>
    <w:rsid w:val="002752AB"/>
    <w:rsid w:val="00276546"/>
    <w:rsid w:val="002767C1"/>
    <w:rsid w:val="00280732"/>
    <w:rsid w:val="00280F8B"/>
    <w:rsid w:val="0028267F"/>
    <w:rsid w:val="00282A56"/>
    <w:rsid w:val="0028333C"/>
    <w:rsid w:val="002837D3"/>
    <w:rsid w:val="00283847"/>
    <w:rsid w:val="002838A0"/>
    <w:rsid w:val="0028594B"/>
    <w:rsid w:val="00287D5D"/>
    <w:rsid w:val="0029114E"/>
    <w:rsid w:val="00293146"/>
    <w:rsid w:val="00297202"/>
    <w:rsid w:val="00297DF9"/>
    <w:rsid w:val="002A1B59"/>
    <w:rsid w:val="002A200E"/>
    <w:rsid w:val="002A2330"/>
    <w:rsid w:val="002A5A44"/>
    <w:rsid w:val="002B31E7"/>
    <w:rsid w:val="002C0686"/>
    <w:rsid w:val="002C0B6B"/>
    <w:rsid w:val="002C168E"/>
    <w:rsid w:val="002C1AA6"/>
    <w:rsid w:val="002C2440"/>
    <w:rsid w:val="002C45F0"/>
    <w:rsid w:val="002C66A7"/>
    <w:rsid w:val="002C6A3C"/>
    <w:rsid w:val="002C6AE0"/>
    <w:rsid w:val="002D01CC"/>
    <w:rsid w:val="002D1885"/>
    <w:rsid w:val="002D3E40"/>
    <w:rsid w:val="002D5609"/>
    <w:rsid w:val="002D5F86"/>
    <w:rsid w:val="002D7200"/>
    <w:rsid w:val="002D78BA"/>
    <w:rsid w:val="002D7929"/>
    <w:rsid w:val="002E172C"/>
    <w:rsid w:val="002E2523"/>
    <w:rsid w:val="002E2753"/>
    <w:rsid w:val="002E4095"/>
    <w:rsid w:val="002E640F"/>
    <w:rsid w:val="002E6B3C"/>
    <w:rsid w:val="002E6D5A"/>
    <w:rsid w:val="002F0FA7"/>
    <w:rsid w:val="002F109A"/>
    <w:rsid w:val="002F1CAB"/>
    <w:rsid w:val="002F33E2"/>
    <w:rsid w:val="002F69B5"/>
    <w:rsid w:val="00300600"/>
    <w:rsid w:val="0030088B"/>
    <w:rsid w:val="00300D63"/>
    <w:rsid w:val="00300DA0"/>
    <w:rsid w:val="00301793"/>
    <w:rsid w:val="00301E91"/>
    <w:rsid w:val="00302287"/>
    <w:rsid w:val="0030249F"/>
    <w:rsid w:val="003026FA"/>
    <w:rsid w:val="00302D98"/>
    <w:rsid w:val="003033E5"/>
    <w:rsid w:val="0030413B"/>
    <w:rsid w:val="00304E54"/>
    <w:rsid w:val="0030575A"/>
    <w:rsid w:val="00310428"/>
    <w:rsid w:val="00310990"/>
    <w:rsid w:val="003109F5"/>
    <w:rsid w:val="00311E99"/>
    <w:rsid w:val="00312767"/>
    <w:rsid w:val="00312B94"/>
    <w:rsid w:val="00314029"/>
    <w:rsid w:val="003241F4"/>
    <w:rsid w:val="00325AA1"/>
    <w:rsid w:val="0032701E"/>
    <w:rsid w:val="00327A77"/>
    <w:rsid w:val="00330F77"/>
    <w:rsid w:val="00332D36"/>
    <w:rsid w:val="00340921"/>
    <w:rsid w:val="00342068"/>
    <w:rsid w:val="003420B1"/>
    <w:rsid w:val="003425F8"/>
    <w:rsid w:val="003451DC"/>
    <w:rsid w:val="00345341"/>
    <w:rsid w:val="0034553C"/>
    <w:rsid w:val="00345C9D"/>
    <w:rsid w:val="00345EC5"/>
    <w:rsid w:val="00346382"/>
    <w:rsid w:val="0035231C"/>
    <w:rsid w:val="00354ECD"/>
    <w:rsid w:val="0035529A"/>
    <w:rsid w:val="00362604"/>
    <w:rsid w:val="003639AC"/>
    <w:rsid w:val="00363D8E"/>
    <w:rsid w:val="0036423D"/>
    <w:rsid w:val="00364EA5"/>
    <w:rsid w:val="0036613B"/>
    <w:rsid w:val="0036732B"/>
    <w:rsid w:val="0037037F"/>
    <w:rsid w:val="003719D8"/>
    <w:rsid w:val="00372786"/>
    <w:rsid w:val="003733CC"/>
    <w:rsid w:val="003735CB"/>
    <w:rsid w:val="00373624"/>
    <w:rsid w:val="00375119"/>
    <w:rsid w:val="00380E1B"/>
    <w:rsid w:val="00382763"/>
    <w:rsid w:val="003831F1"/>
    <w:rsid w:val="00384F48"/>
    <w:rsid w:val="00385F54"/>
    <w:rsid w:val="00386FD6"/>
    <w:rsid w:val="00387B07"/>
    <w:rsid w:val="00387CB9"/>
    <w:rsid w:val="0039149C"/>
    <w:rsid w:val="00392706"/>
    <w:rsid w:val="00393AF8"/>
    <w:rsid w:val="0039404B"/>
    <w:rsid w:val="00394B1E"/>
    <w:rsid w:val="00397827"/>
    <w:rsid w:val="003A2C52"/>
    <w:rsid w:val="003A2DE8"/>
    <w:rsid w:val="003A3E43"/>
    <w:rsid w:val="003A4108"/>
    <w:rsid w:val="003A4539"/>
    <w:rsid w:val="003A54DD"/>
    <w:rsid w:val="003A5B77"/>
    <w:rsid w:val="003A7992"/>
    <w:rsid w:val="003B0A9A"/>
    <w:rsid w:val="003B12CF"/>
    <w:rsid w:val="003B2655"/>
    <w:rsid w:val="003B2FD8"/>
    <w:rsid w:val="003B40D5"/>
    <w:rsid w:val="003B498F"/>
    <w:rsid w:val="003B4F50"/>
    <w:rsid w:val="003B6227"/>
    <w:rsid w:val="003B7C9B"/>
    <w:rsid w:val="003C3B34"/>
    <w:rsid w:val="003C3FD7"/>
    <w:rsid w:val="003C52CA"/>
    <w:rsid w:val="003C55A2"/>
    <w:rsid w:val="003C6B01"/>
    <w:rsid w:val="003D0E21"/>
    <w:rsid w:val="003D12A0"/>
    <w:rsid w:val="003D17E5"/>
    <w:rsid w:val="003D2A7C"/>
    <w:rsid w:val="003D2A99"/>
    <w:rsid w:val="003D2D22"/>
    <w:rsid w:val="003D3882"/>
    <w:rsid w:val="003D4729"/>
    <w:rsid w:val="003D51DE"/>
    <w:rsid w:val="003D7716"/>
    <w:rsid w:val="003E3A5B"/>
    <w:rsid w:val="003E5411"/>
    <w:rsid w:val="003E6F4C"/>
    <w:rsid w:val="003E7C04"/>
    <w:rsid w:val="003F0388"/>
    <w:rsid w:val="003F0812"/>
    <w:rsid w:val="003F1921"/>
    <w:rsid w:val="003F2D9A"/>
    <w:rsid w:val="003F5354"/>
    <w:rsid w:val="003F6398"/>
    <w:rsid w:val="003F666A"/>
    <w:rsid w:val="00401756"/>
    <w:rsid w:val="00402B80"/>
    <w:rsid w:val="00403B1A"/>
    <w:rsid w:val="00406BD1"/>
    <w:rsid w:val="00412789"/>
    <w:rsid w:val="00413503"/>
    <w:rsid w:val="0041503D"/>
    <w:rsid w:val="00415108"/>
    <w:rsid w:val="00415B11"/>
    <w:rsid w:val="00416B87"/>
    <w:rsid w:val="00417009"/>
    <w:rsid w:val="004170A8"/>
    <w:rsid w:val="00417CCE"/>
    <w:rsid w:val="004235C2"/>
    <w:rsid w:val="00427DF1"/>
    <w:rsid w:val="004321AB"/>
    <w:rsid w:val="00432739"/>
    <w:rsid w:val="00434473"/>
    <w:rsid w:val="00434981"/>
    <w:rsid w:val="00436536"/>
    <w:rsid w:val="004432E2"/>
    <w:rsid w:val="004433C7"/>
    <w:rsid w:val="0045066B"/>
    <w:rsid w:val="004533D4"/>
    <w:rsid w:val="00454387"/>
    <w:rsid w:val="00454EEA"/>
    <w:rsid w:val="00455139"/>
    <w:rsid w:val="00455C27"/>
    <w:rsid w:val="00455FAC"/>
    <w:rsid w:val="0045673C"/>
    <w:rsid w:val="00456A10"/>
    <w:rsid w:val="00456D17"/>
    <w:rsid w:val="00457906"/>
    <w:rsid w:val="00457A41"/>
    <w:rsid w:val="00457A74"/>
    <w:rsid w:val="004622BA"/>
    <w:rsid w:val="004631F9"/>
    <w:rsid w:val="00464CF0"/>
    <w:rsid w:val="00465207"/>
    <w:rsid w:val="00465573"/>
    <w:rsid w:val="004668F5"/>
    <w:rsid w:val="004674B1"/>
    <w:rsid w:val="0047106E"/>
    <w:rsid w:val="0047272D"/>
    <w:rsid w:val="0047325D"/>
    <w:rsid w:val="004743C2"/>
    <w:rsid w:val="004748C4"/>
    <w:rsid w:val="0047570D"/>
    <w:rsid w:val="00476EB7"/>
    <w:rsid w:val="00482CE5"/>
    <w:rsid w:val="00482E80"/>
    <w:rsid w:val="0048509E"/>
    <w:rsid w:val="0048704E"/>
    <w:rsid w:val="00492088"/>
    <w:rsid w:val="004922F1"/>
    <w:rsid w:val="00492B34"/>
    <w:rsid w:val="004932BC"/>
    <w:rsid w:val="0049372C"/>
    <w:rsid w:val="00493755"/>
    <w:rsid w:val="00495F35"/>
    <w:rsid w:val="00497972"/>
    <w:rsid w:val="004A14C7"/>
    <w:rsid w:val="004A15F7"/>
    <w:rsid w:val="004A2453"/>
    <w:rsid w:val="004A2B20"/>
    <w:rsid w:val="004A2C76"/>
    <w:rsid w:val="004A4934"/>
    <w:rsid w:val="004A4E21"/>
    <w:rsid w:val="004A56A2"/>
    <w:rsid w:val="004A6406"/>
    <w:rsid w:val="004A7B07"/>
    <w:rsid w:val="004B37B6"/>
    <w:rsid w:val="004B41A4"/>
    <w:rsid w:val="004B6020"/>
    <w:rsid w:val="004B6122"/>
    <w:rsid w:val="004B6C28"/>
    <w:rsid w:val="004C160A"/>
    <w:rsid w:val="004C2E98"/>
    <w:rsid w:val="004C3A23"/>
    <w:rsid w:val="004C4987"/>
    <w:rsid w:val="004C4C07"/>
    <w:rsid w:val="004D2467"/>
    <w:rsid w:val="004D3D00"/>
    <w:rsid w:val="004D5F6A"/>
    <w:rsid w:val="004D72F4"/>
    <w:rsid w:val="004D76F9"/>
    <w:rsid w:val="004E0F2F"/>
    <w:rsid w:val="004E2F00"/>
    <w:rsid w:val="004E3ED9"/>
    <w:rsid w:val="004E4750"/>
    <w:rsid w:val="004E4B9D"/>
    <w:rsid w:val="004E656B"/>
    <w:rsid w:val="004E740F"/>
    <w:rsid w:val="004F1C84"/>
    <w:rsid w:val="004F1D63"/>
    <w:rsid w:val="004F3E79"/>
    <w:rsid w:val="004F4F8A"/>
    <w:rsid w:val="004F61A8"/>
    <w:rsid w:val="004F7AF4"/>
    <w:rsid w:val="00500638"/>
    <w:rsid w:val="00502231"/>
    <w:rsid w:val="00504943"/>
    <w:rsid w:val="00506DC5"/>
    <w:rsid w:val="0051017C"/>
    <w:rsid w:val="00511543"/>
    <w:rsid w:val="00512363"/>
    <w:rsid w:val="00514024"/>
    <w:rsid w:val="0051472D"/>
    <w:rsid w:val="00515F92"/>
    <w:rsid w:val="00516360"/>
    <w:rsid w:val="0051767E"/>
    <w:rsid w:val="00521AA8"/>
    <w:rsid w:val="00522BE0"/>
    <w:rsid w:val="00523F5C"/>
    <w:rsid w:val="00524361"/>
    <w:rsid w:val="005253A0"/>
    <w:rsid w:val="00525CD8"/>
    <w:rsid w:val="0052762D"/>
    <w:rsid w:val="005306FD"/>
    <w:rsid w:val="00533A95"/>
    <w:rsid w:val="005362AF"/>
    <w:rsid w:val="00537BCE"/>
    <w:rsid w:val="00541E2B"/>
    <w:rsid w:val="0054310E"/>
    <w:rsid w:val="0054338A"/>
    <w:rsid w:val="00543751"/>
    <w:rsid w:val="005446D8"/>
    <w:rsid w:val="00544969"/>
    <w:rsid w:val="005450BF"/>
    <w:rsid w:val="0054602B"/>
    <w:rsid w:val="005471EA"/>
    <w:rsid w:val="005543DF"/>
    <w:rsid w:val="005566DB"/>
    <w:rsid w:val="0055672C"/>
    <w:rsid w:val="00556FD7"/>
    <w:rsid w:val="005573A5"/>
    <w:rsid w:val="00562052"/>
    <w:rsid w:val="005626A8"/>
    <w:rsid w:val="00564575"/>
    <w:rsid w:val="005655D5"/>
    <w:rsid w:val="00567BE1"/>
    <w:rsid w:val="00567CEB"/>
    <w:rsid w:val="00574E1A"/>
    <w:rsid w:val="00575E7E"/>
    <w:rsid w:val="00576992"/>
    <w:rsid w:val="00576A89"/>
    <w:rsid w:val="00576E43"/>
    <w:rsid w:val="0057725C"/>
    <w:rsid w:val="005806A4"/>
    <w:rsid w:val="0058175D"/>
    <w:rsid w:val="00581933"/>
    <w:rsid w:val="00581F80"/>
    <w:rsid w:val="005843DF"/>
    <w:rsid w:val="005904F8"/>
    <w:rsid w:val="00593A2D"/>
    <w:rsid w:val="005A15E5"/>
    <w:rsid w:val="005A20B0"/>
    <w:rsid w:val="005A40A7"/>
    <w:rsid w:val="005B11FE"/>
    <w:rsid w:val="005B2DB8"/>
    <w:rsid w:val="005B452E"/>
    <w:rsid w:val="005C1ED4"/>
    <w:rsid w:val="005C3259"/>
    <w:rsid w:val="005C665F"/>
    <w:rsid w:val="005C6F6E"/>
    <w:rsid w:val="005D16B0"/>
    <w:rsid w:val="005D2D24"/>
    <w:rsid w:val="005D346A"/>
    <w:rsid w:val="005D3F47"/>
    <w:rsid w:val="005D41D4"/>
    <w:rsid w:val="005D4F1A"/>
    <w:rsid w:val="005D5356"/>
    <w:rsid w:val="005D625E"/>
    <w:rsid w:val="005D6619"/>
    <w:rsid w:val="005D7100"/>
    <w:rsid w:val="005E29A0"/>
    <w:rsid w:val="005E4593"/>
    <w:rsid w:val="005E4C2C"/>
    <w:rsid w:val="005F135F"/>
    <w:rsid w:val="005F1954"/>
    <w:rsid w:val="005F1A83"/>
    <w:rsid w:val="005F224B"/>
    <w:rsid w:val="005F563C"/>
    <w:rsid w:val="005F58DF"/>
    <w:rsid w:val="005F5ED2"/>
    <w:rsid w:val="005F66CA"/>
    <w:rsid w:val="005F7BA3"/>
    <w:rsid w:val="00600188"/>
    <w:rsid w:val="00600520"/>
    <w:rsid w:val="0060097B"/>
    <w:rsid w:val="006014B5"/>
    <w:rsid w:val="006032BC"/>
    <w:rsid w:val="00603FE4"/>
    <w:rsid w:val="00606781"/>
    <w:rsid w:val="006072DC"/>
    <w:rsid w:val="00607AE2"/>
    <w:rsid w:val="00611A02"/>
    <w:rsid w:val="00612ED3"/>
    <w:rsid w:val="0061507C"/>
    <w:rsid w:val="00616D8A"/>
    <w:rsid w:val="006219B5"/>
    <w:rsid w:val="00622C0E"/>
    <w:rsid w:val="00624BA1"/>
    <w:rsid w:val="0062604D"/>
    <w:rsid w:val="006276B9"/>
    <w:rsid w:val="00631EEE"/>
    <w:rsid w:val="00633434"/>
    <w:rsid w:val="006353DF"/>
    <w:rsid w:val="006400F5"/>
    <w:rsid w:val="006421A9"/>
    <w:rsid w:val="0064592B"/>
    <w:rsid w:val="00647C19"/>
    <w:rsid w:val="00654702"/>
    <w:rsid w:val="00655A3C"/>
    <w:rsid w:val="00656B43"/>
    <w:rsid w:val="00656C84"/>
    <w:rsid w:val="00657A0F"/>
    <w:rsid w:val="006608C9"/>
    <w:rsid w:val="006613D4"/>
    <w:rsid w:val="00661992"/>
    <w:rsid w:val="00663599"/>
    <w:rsid w:val="006668A0"/>
    <w:rsid w:val="006675DE"/>
    <w:rsid w:val="00667A2C"/>
    <w:rsid w:val="00671B44"/>
    <w:rsid w:val="006748F7"/>
    <w:rsid w:val="006753EC"/>
    <w:rsid w:val="006767CE"/>
    <w:rsid w:val="00676B9F"/>
    <w:rsid w:val="00677782"/>
    <w:rsid w:val="006777C4"/>
    <w:rsid w:val="006803AE"/>
    <w:rsid w:val="00682B4D"/>
    <w:rsid w:val="00685852"/>
    <w:rsid w:val="00685DD9"/>
    <w:rsid w:val="00686598"/>
    <w:rsid w:val="006921C6"/>
    <w:rsid w:val="00692D32"/>
    <w:rsid w:val="00692D68"/>
    <w:rsid w:val="0069336E"/>
    <w:rsid w:val="00693FCD"/>
    <w:rsid w:val="0069572B"/>
    <w:rsid w:val="006959C8"/>
    <w:rsid w:val="006964D9"/>
    <w:rsid w:val="006A0353"/>
    <w:rsid w:val="006A1299"/>
    <w:rsid w:val="006A1389"/>
    <w:rsid w:val="006A230F"/>
    <w:rsid w:val="006A2A1F"/>
    <w:rsid w:val="006A2AB3"/>
    <w:rsid w:val="006A3914"/>
    <w:rsid w:val="006A3E16"/>
    <w:rsid w:val="006A6A13"/>
    <w:rsid w:val="006A6AAC"/>
    <w:rsid w:val="006A6C98"/>
    <w:rsid w:val="006A7D16"/>
    <w:rsid w:val="006B0A96"/>
    <w:rsid w:val="006B15F8"/>
    <w:rsid w:val="006B4A0B"/>
    <w:rsid w:val="006B6A55"/>
    <w:rsid w:val="006B78A7"/>
    <w:rsid w:val="006B78CF"/>
    <w:rsid w:val="006B7FF0"/>
    <w:rsid w:val="006C0CC8"/>
    <w:rsid w:val="006C2D7E"/>
    <w:rsid w:val="006C43DA"/>
    <w:rsid w:val="006C62AC"/>
    <w:rsid w:val="006D04E6"/>
    <w:rsid w:val="006D4F47"/>
    <w:rsid w:val="006D6E24"/>
    <w:rsid w:val="006D7F06"/>
    <w:rsid w:val="006E01A8"/>
    <w:rsid w:val="006E1910"/>
    <w:rsid w:val="006E2993"/>
    <w:rsid w:val="006E2F26"/>
    <w:rsid w:val="006E36ED"/>
    <w:rsid w:val="006E3D06"/>
    <w:rsid w:val="006E4E35"/>
    <w:rsid w:val="006E770E"/>
    <w:rsid w:val="006E7C8B"/>
    <w:rsid w:val="006F140B"/>
    <w:rsid w:val="006F2973"/>
    <w:rsid w:val="006F378B"/>
    <w:rsid w:val="006F5171"/>
    <w:rsid w:val="006F6265"/>
    <w:rsid w:val="006F7134"/>
    <w:rsid w:val="00701F23"/>
    <w:rsid w:val="00702E7D"/>
    <w:rsid w:val="007032F3"/>
    <w:rsid w:val="00704143"/>
    <w:rsid w:val="00704A29"/>
    <w:rsid w:val="00705DB6"/>
    <w:rsid w:val="007066FD"/>
    <w:rsid w:val="00710C27"/>
    <w:rsid w:val="007128B1"/>
    <w:rsid w:val="00713C76"/>
    <w:rsid w:val="007142B1"/>
    <w:rsid w:val="00720955"/>
    <w:rsid w:val="007229E6"/>
    <w:rsid w:val="007266B6"/>
    <w:rsid w:val="00726757"/>
    <w:rsid w:val="007268D3"/>
    <w:rsid w:val="00726A43"/>
    <w:rsid w:val="00727972"/>
    <w:rsid w:val="00727DD6"/>
    <w:rsid w:val="0073500A"/>
    <w:rsid w:val="0074241C"/>
    <w:rsid w:val="00742BF1"/>
    <w:rsid w:val="00742C2C"/>
    <w:rsid w:val="00743F57"/>
    <w:rsid w:val="007442AC"/>
    <w:rsid w:val="00746392"/>
    <w:rsid w:val="00746487"/>
    <w:rsid w:val="007468F6"/>
    <w:rsid w:val="00747FF7"/>
    <w:rsid w:val="0075091C"/>
    <w:rsid w:val="007520B4"/>
    <w:rsid w:val="007555DA"/>
    <w:rsid w:val="00756790"/>
    <w:rsid w:val="00761D2F"/>
    <w:rsid w:val="00761D6B"/>
    <w:rsid w:val="00762881"/>
    <w:rsid w:val="00763D61"/>
    <w:rsid w:val="0076407F"/>
    <w:rsid w:val="007677DD"/>
    <w:rsid w:val="00767FEB"/>
    <w:rsid w:val="00770F7B"/>
    <w:rsid w:val="007723D7"/>
    <w:rsid w:val="0077393E"/>
    <w:rsid w:val="0077567B"/>
    <w:rsid w:val="007766E7"/>
    <w:rsid w:val="007817A2"/>
    <w:rsid w:val="00781B50"/>
    <w:rsid w:val="00782521"/>
    <w:rsid w:val="00785FE4"/>
    <w:rsid w:val="007863E4"/>
    <w:rsid w:val="00790413"/>
    <w:rsid w:val="0079360C"/>
    <w:rsid w:val="00793F90"/>
    <w:rsid w:val="0079427B"/>
    <w:rsid w:val="007945F3"/>
    <w:rsid w:val="00796B68"/>
    <w:rsid w:val="007A00EC"/>
    <w:rsid w:val="007A16B9"/>
    <w:rsid w:val="007A1F2E"/>
    <w:rsid w:val="007A26A7"/>
    <w:rsid w:val="007A31FF"/>
    <w:rsid w:val="007A4AF8"/>
    <w:rsid w:val="007A5BA1"/>
    <w:rsid w:val="007A5EE3"/>
    <w:rsid w:val="007A6350"/>
    <w:rsid w:val="007A6F1B"/>
    <w:rsid w:val="007A70C1"/>
    <w:rsid w:val="007B4235"/>
    <w:rsid w:val="007B4368"/>
    <w:rsid w:val="007B63D5"/>
    <w:rsid w:val="007B719A"/>
    <w:rsid w:val="007C050F"/>
    <w:rsid w:val="007C0619"/>
    <w:rsid w:val="007C0D94"/>
    <w:rsid w:val="007C294D"/>
    <w:rsid w:val="007C34B5"/>
    <w:rsid w:val="007C3BF9"/>
    <w:rsid w:val="007C5258"/>
    <w:rsid w:val="007D15C2"/>
    <w:rsid w:val="007D312D"/>
    <w:rsid w:val="007D341B"/>
    <w:rsid w:val="007D4B87"/>
    <w:rsid w:val="007D50D0"/>
    <w:rsid w:val="007E16E4"/>
    <w:rsid w:val="007E1ADE"/>
    <w:rsid w:val="007E3C3E"/>
    <w:rsid w:val="007E5512"/>
    <w:rsid w:val="007E6199"/>
    <w:rsid w:val="007E667D"/>
    <w:rsid w:val="007E7F97"/>
    <w:rsid w:val="007F00C7"/>
    <w:rsid w:val="007F013D"/>
    <w:rsid w:val="007F048A"/>
    <w:rsid w:val="007F0A70"/>
    <w:rsid w:val="007F0FB1"/>
    <w:rsid w:val="007F0FCC"/>
    <w:rsid w:val="007F12C7"/>
    <w:rsid w:val="007F5D82"/>
    <w:rsid w:val="007F7A82"/>
    <w:rsid w:val="00802CD0"/>
    <w:rsid w:val="00807D5C"/>
    <w:rsid w:val="00807DB4"/>
    <w:rsid w:val="00810B61"/>
    <w:rsid w:val="00812EBD"/>
    <w:rsid w:val="00813987"/>
    <w:rsid w:val="00816D41"/>
    <w:rsid w:val="0081707D"/>
    <w:rsid w:val="008178C6"/>
    <w:rsid w:val="00820CF8"/>
    <w:rsid w:val="0082162F"/>
    <w:rsid w:val="00824749"/>
    <w:rsid w:val="00825A03"/>
    <w:rsid w:val="00825B26"/>
    <w:rsid w:val="00830CE4"/>
    <w:rsid w:val="0083198F"/>
    <w:rsid w:val="00832CB3"/>
    <w:rsid w:val="00833621"/>
    <w:rsid w:val="00834D94"/>
    <w:rsid w:val="00836939"/>
    <w:rsid w:val="00837662"/>
    <w:rsid w:val="00843594"/>
    <w:rsid w:val="0084461E"/>
    <w:rsid w:val="008448B3"/>
    <w:rsid w:val="00844C36"/>
    <w:rsid w:val="00845927"/>
    <w:rsid w:val="00845BB8"/>
    <w:rsid w:val="008470D4"/>
    <w:rsid w:val="00851745"/>
    <w:rsid w:val="00852F37"/>
    <w:rsid w:val="008537C0"/>
    <w:rsid w:val="00853C55"/>
    <w:rsid w:val="008540FF"/>
    <w:rsid w:val="00854D01"/>
    <w:rsid w:val="00854E09"/>
    <w:rsid w:val="0085725D"/>
    <w:rsid w:val="0085799A"/>
    <w:rsid w:val="00857D84"/>
    <w:rsid w:val="00860635"/>
    <w:rsid w:val="0086068B"/>
    <w:rsid w:val="0086086B"/>
    <w:rsid w:val="00867886"/>
    <w:rsid w:val="00870FB4"/>
    <w:rsid w:val="008714D6"/>
    <w:rsid w:val="00871910"/>
    <w:rsid w:val="00873F2C"/>
    <w:rsid w:val="00873F37"/>
    <w:rsid w:val="008813AE"/>
    <w:rsid w:val="008814CE"/>
    <w:rsid w:val="008818C4"/>
    <w:rsid w:val="008824F2"/>
    <w:rsid w:val="00882E07"/>
    <w:rsid w:val="00885B92"/>
    <w:rsid w:val="00887877"/>
    <w:rsid w:val="00887B88"/>
    <w:rsid w:val="0089154B"/>
    <w:rsid w:val="00891E90"/>
    <w:rsid w:val="0089226F"/>
    <w:rsid w:val="00893C1B"/>
    <w:rsid w:val="00895504"/>
    <w:rsid w:val="00895D0C"/>
    <w:rsid w:val="008A0030"/>
    <w:rsid w:val="008A32E3"/>
    <w:rsid w:val="008A3FFD"/>
    <w:rsid w:val="008A41F0"/>
    <w:rsid w:val="008A6240"/>
    <w:rsid w:val="008A7AED"/>
    <w:rsid w:val="008A7F29"/>
    <w:rsid w:val="008B08EA"/>
    <w:rsid w:val="008B1399"/>
    <w:rsid w:val="008B1BE6"/>
    <w:rsid w:val="008B370D"/>
    <w:rsid w:val="008B3AED"/>
    <w:rsid w:val="008B3D89"/>
    <w:rsid w:val="008B5E98"/>
    <w:rsid w:val="008B78FE"/>
    <w:rsid w:val="008C0E28"/>
    <w:rsid w:val="008C140F"/>
    <w:rsid w:val="008C21B9"/>
    <w:rsid w:val="008C227D"/>
    <w:rsid w:val="008C2F0D"/>
    <w:rsid w:val="008C41BD"/>
    <w:rsid w:val="008C4EF0"/>
    <w:rsid w:val="008C5572"/>
    <w:rsid w:val="008C5E34"/>
    <w:rsid w:val="008C7A93"/>
    <w:rsid w:val="008D09C9"/>
    <w:rsid w:val="008D1ABC"/>
    <w:rsid w:val="008D3C76"/>
    <w:rsid w:val="008D5E0A"/>
    <w:rsid w:val="008D69A1"/>
    <w:rsid w:val="008E20F0"/>
    <w:rsid w:val="008E22AE"/>
    <w:rsid w:val="008E36E9"/>
    <w:rsid w:val="008E4942"/>
    <w:rsid w:val="008E67FF"/>
    <w:rsid w:val="008F0E87"/>
    <w:rsid w:val="008F2286"/>
    <w:rsid w:val="008F290B"/>
    <w:rsid w:val="008F2F44"/>
    <w:rsid w:val="008F3091"/>
    <w:rsid w:val="008F395B"/>
    <w:rsid w:val="008F3981"/>
    <w:rsid w:val="008F40BF"/>
    <w:rsid w:val="008F6FFA"/>
    <w:rsid w:val="00901026"/>
    <w:rsid w:val="00906BB7"/>
    <w:rsid w:val="0091132B"/>
    <w:rsid w:val="00911E84"/>
    <w:rsid w:val="009121CD"/>
    <w:rsid w:val="009124E2"/>
    <w:rsid w:val="00915187"/>
    <w:rsid w:val="0091617E"/>
    <w:rsid w:val="0091711B"/>
    <w:rsid w:val="0092000F"/>
    <w:rsid w:val="00920AB6"/>
    <w:rsid w:val="00920C93"/>
    <w:rsid w:val="00923C08"/>
    <w:rsid w:val="009263A5"/>
    <w:rsid w:val="0092775D"/>
    <w:rsid w:val="00930176"/>
    <w:rsid w:val="00930CDA"/>
    <w:rsid w:val="00931066"/>
    <w:rsid w:val="00933110"/>
    <w:rsid w:val="00933180"/>
    <w:rsid w:val="00936835"/>
    <w:rsid w:val="00940DA7"/>
    <w:rsid w:val="00940EE8"/>
    <w:rsid w:val="00943E95"/>
    <w:rsid w:val="00943ECB"/>
    <w:rsid w:val="00944A50"/>
    <w:rsid w:val="00945452"/>
    <w:rsid w:val="00947FA7"/>
    <w:rsid w:val="0095002C"/>
    <w:rsid w:val="00950F3B"/>
    <w:rsid w:val="0095124B"/>
    <w:rsid w:val="009514A1"/>
    <w:rsid w:val="00951A7E"/>
    <w:rsid w:val="00953CD9"/>
    <w:rsid w:val="00954B55"/>
    <w:rsid w:val="009555C8"/>
    <w:rsid w:val="00955E07"/>
    <w:rsid w:val="00956852"/>
    <w:rsid w:val="009571E3"/>
    <w:rsid w:val="00957F17"/>
    <w:rsid w:val="00960575"/>
    <w:rsid w:val="00962B93"/>
    <w:rsid w:val="00971320"/>
    <w:rsid w:val="00971EBA"/>
    <w:rsid w:val="009720EF"/>
    <w:rsid w:val="009722EE"/>
    <w:rsid w:val="00974A40"/>
    <w:rsid w:val="00975F3E"/>
    <w:rsid w:val="00982380"/>
    <w:rsid w:val="00982664"/>
    <w:rsid w:val="00984ADE"/>
    <w:rsid w:val="00984F82"/>
    <w:rsid w:val="009903DA"/>
    <w:rsid w:val="0099052E"/>
    <w:rsid w:val="009927E9"/>
    <w:rsid w:val="0099393C"/>
    <w:rsid w:val="00993E5C"/>
    <w:rsid w:val="009951BF"/>
    <w:rsid w:val="009A1895"/>
    <w:rsid w:val="009A4019"/>
    <w:rsid w:val="009A4169"/>
    <w:rsid w:val="009A7274"/>
    <w:rsid w:val="009A7A9C"/>
    <w:rsid w:val="009B0541"/>
    <w:rsid w:val="009B11C8"/>
    <w:rsid w:val="009B23FC"/>
    <w:rsid w:val="009B2498"/>
    <w:rsid w:val="009B2E5E"/>
    <w:rsid w:val="009B5ADC"/>
    <w:rsid w:val="009B6370"/>
    <w:rsid w:val="009B6D89"/>
    <w:rsid w:val="009B75CC"/>
    <w:rsid w:val="009C0CBA"/>
    <w:rsid w:val="009C10BC"/>
    <w:rsid w:val="009C3F17"/>
    <w:rsid w:val="009C4DA7"/>
    <w:rsid w:val="009C6A70"/>
    <w:rsid w:val="009C7165"/>
    <w:rsid w:val="009D1A62"/>
    <w:rsid w:val="009D2125"/>
    <w:rsid w:val="009D587D"/>
    <w:rsid w:val="009D5E69"/>
    <w:rsid w:val="009D77D7"/>
    <w:rsid w:val="009E2412"/>
    <w:rsid w:val="009E3D20"/>
    <w:rsid w:val="009E46D8"/>
    <w:rsid w:val="009E515C"/>
    <w:rsid w:val="009F057F"/>
    <w:rsid w:val="009F0813"/>
    <w:rsid w:val="009F2EBA"/>
    <w:rsid w:val="009F2EFC"/>
    <w:rsid w:val="009F5D2C"/>
    <w:rsid w:val="009F6284"/>
    <w:rsid w:val="009F6E4F"/>
    <w:rsid w:val="009F79B2"/>
    <w:rsid w:val="00A00883"/>
    <w:rsid w:val="00A00BBC"/>
    <w:rsid w:val="00A02B4A"/>
    <w:rsid w:val="00A033A8"/>
    <w:rsid w:val="00A05FCE"/>
    <w:rsid w:val="00A07538"/>
    <w:rsid w:val="00A07F54"/>
    <w:rsid w:val="00A10A68"/>
    <w:rsid w:val="00A1195F"/>
    <w:rsid w:val="00A12970"/>
    <w:rsid w:val="00A13ECE"/>
    <w:rsid w:val="00A13F1F"/>
    <w:rsid w:val="00A15530"/>
    <w:rsid w:val="00A20B41"/>
    <w:rsid w:val="00A215CD"/>
    <w:rsid w:val="00A21B3C"/>
    <w:rsid w:val="00A221A7"/>
    <w:rsid w:val="00A22A22"/>
    <w:rsid w:val="00A23761"/>
    <w:rsid w:val="00A23FB4"/>
    <w:rsid w:val="00A2558D"/>
    <w:rsid w:val="00A25D48"/>
    <w:rsid w:val="00A3028A"/>
    <w:rsid w:val="00A31C08"/>
    <w:rsid w:val="00A32B48"/>
    <w:rsid w:val="00A32DB9"/>
    <w:rsid w:val="00A33865"/>
    <w:rsid w:val="00A365CA"/>
    <w:rsid w:val="00A423E5"/>
    <w:rsid w:val="00A42DAC"/>
    <w:rsid w:val="00A5072F"/>
    <w:rsid w:val="00A54CA2"/>
    <w:rsid w:val="00A55009"/>
    <w:rsid w:val="00A551C5"/>
    <w:rsid w:val="00A56C35"/>
    <w:rsid w:val="00A607A2"/>
    <w:rsid w:val="00A626BF"/>
    <w:rsid w:val="00A639A6"/>
    <w:rsid w:val="00A639E0"/>
    <w:rsid w:val="00A659D3"/>
    <w:rsid w:val="00A65BB4"/>
    <w:rsid w:val="00A668FA"/>
    <w:rsid w:val="00A701B1"/>
    <w:rsid w:val="00A7060D"/>
    <w:rsid w:val="00A722F5"/>
    <w:rsid w:val="00A77142"/>
    <w:rsid w:val="00A81B90"/>
    <w:rsid w:val="00A83F91"/>
    <w:rsid w:val="00A85D9C"/>
    <w:rsid w:val="00A86718"/>
    <w:rsid w:val="00A8698A"/>
    <w:rsid w:val="00A869D1"/>
    <w:rsid w:val="00A9459E"/>
    <w:rsid w:val="00A94A34"/>
    <w:rsid w:val="00A953F4"/>
    <w:rsid w:val="00A95AE9"/>
    <w:rsid w:val="00A95BB4"/>
    <w:rsid w:val="00A9666B"/>
    <w:rsid w:val="00A96697"/>
    <w:rsid w:val="00A972FF"/>
    <w:rsid w:val="00A97C8B"/>
    <w:rsid w:val="00AA0E6C"/>
    <w:rsid w:val="00AA115A"/>
    <w:rsid w:val="00AA3BE5"/>
    <w:rsid w:val="00AA3F58"/>
    <w:rsid w:val="00AA4D4E"/>
    <w:rsid w:val="00AA5293"/>
    <w:rsid w:val="00AA52A9"/>
    <w:rsid w:val="00AB0BEE"/>
    <w:rsid w:val="00AB2D45"/>
    <w:rsid w:val="00AB68BC"/>
    <w:rsid w:val="00AB6916"/>
    <w:rsid w:val="00AC6062"/>
    <w:rsid w:val="00AD3394"/>
    <w:rsid w:val="00AE065B"/>
    <w:rsid w:val="00AE148B"/>
    <w:rsid w:val="00AE1AD3"/>
    <w:rsid w:val="00AE2B37"/>
    <w:rsid w:val="00AE2D1F"/>
    <w:rsid w:val="00AE2D54"/>
    <w:rsid w:val="00AF09BE"/>
    <w:rsid w:val="00AF24CA"/>
    <w:rsid w:val="00AF27F0"/>
    <w:rsid w:val="00AF2F3B"/>
    <w:rsid w:val="00AF324D"/>
    <w:rsid w:val="00AF370C"/>
    <w:rsid w:val="00AF3803"/>
    <w:rsid w:val="00AF3A96"/>
    <w:rsid w:val="00AF4BC6"/>
    <w:rsid w:val="00AF50CE"/>
    <w:rsid w:val="00AF5B23"/>
    <w:rsid w:val="00B009CE"/>
    <w:rsid w:val="00B015E2"/>
    <w:rsid w:val="00B01D6A"/>
    <w:rsid w:val="00B04FEC"/>
    <w:rsid w:val="00B067FA"/>
    <w:rsid w:val="00B06CB3"/>
    <w:rsid w:val="00B06CB8"/>
    <w:rsid w:val="00B121FD"/>
    <w:rsid w:val="00B125B0"/>
    <w:rsid w:val="00B1319B"/>
    <w:rsid w:val="00B15BE5"/>
    <w:rsid w:val="00B21240"/>
    <w:rsid w:val="00B21324"/>
    <w:rsid w:val="00B21FA4"/>
    <w:rsid w:val="00B24B0E"/>
    <w:rsid w:val="00B24BEF"/>
    <w:rsid w:val="00B27AC5"/>
    <w:rsid w:val="00B27B21"/>
    <w:rsid w:val="00B30F34"/>
    <w:rsid w:val="00B312A4"/>
    <w:rsid w:val="00B33D0E"/>
    <w:rsid w:val="00B34773"/>
    <w:rsid w:val="00B34B73"/>
    <w:rsid w:val="00B37E4B"/>
    <w:rsid w:val="00B4191B"/>
    <w:rsid w:val="00B43D79"/>
    <w:rsid w:val="00B441E0"/>
    <w:rsid w:val="00B453FA"/>
    <w:rsid w:val="00B47675"/>
    <w:rsid w:val="00B47E34"/>
    <w:rsid w:val="00B5169A"/>
    <w:rsid w:val="00B54BFE"/>
    <w:rsid w:val="00B54C04"/>
    <w:rsid w:val="00B55367"/>
    <w:rsid w:val="00B55EFA"/>
    <w:rsid w:val="00B55FCE"/>
    <w:rsid w:val="00B56873"/>
    <w:rsid w:val="00B631F1"/>
    <w:rsid w:val="00B63438"/>
    <w:rsid w:val="00B64068"/>
    <w:rsid w:val="00B67E52"/>
    <w:rsid w:val="00B72F66"/>
    <w:rsid w:val="00B73084"/>
    <w:rsid w:val="00B741AA"/>
    <w:rsid w:val="00B75A1B"/>
    <w:rsid w:val="00B76DFD"/>
    <w:rsid w:val="00B801BD"/>
    <w:rsid w:val="00B8051E"/>
    <w:rsid w:val="00B818CC"/>
    <w:rsid w:val="00B8450C"/>
    <w:rsid w:val="00B87F3F"/>
    <w:rsid w:val="00B90C89"/>
    <w:rsid w:val="00B91D4C"/>
    <w:rsid w:val="00B92944"/>
    <w:rsid w:val="00B9713F"/>
    <w:rsid w:val="00B97D43"/>
    <w:rsid w:val="00BA7F8F"/>
    <w:rsid w:val="00BB15FA"/>
    <w:rsid w:val="00BB189E"/>
    <w:rsid w:val="00BB1C2B"/>
    <w:rsid w:val="00BB257F"/>
    <w:rsid w:val="00BB4415"/>
    <w:rsid w:val="00BB4A35"/>
    <w:rsid w:val="00BB5971"/>
    <w:rsid w:val="00BB6FEC"/>
    <w:rsid w:val="00BC41E8"/>
    <w:rsid w:val="00BC4F5B"/>
    <w:rsid w:val="00BD0360"/>
    <w:rsid w:val="00BD14B8"/>
    <w:rsid w:val="00BD50B6"/>
    <w:rsid w:val="00BD64A7"/>
    <w:rsid w:val="00BD6AEF"/>
    <w:rsid w:val="00BE3DDA"/>
    <w:rsid w:val="00BE410C"/>
    <w:rsid w:val="00BE6946"/>
    <w:rsid w:val="00BF44A2"/>
    <w:rsid w:val="00C029EA"/>
    <w:rsid w:val="00C03985"/>
    <w:rsid w:val="00C043B7"/>
    <w:rsid w:val="00C1202F"/>
    <w:rsid w:val="00C12762"/>
    <w:rsid w:val="00C2196C"/>
    <w:rsid w:val="00C2406C"/>
    <w:rsid w:val="00C24A4C"/>
    <w:rsid w:val="00C25E0A"/>
    <w:rsid w:val="00C26083"/>
    <w:rsid w:val="00C268BE"/>
    <w:rsid w:val="00C276B3"/>
    <w:rsid w:val="00C2771F"/>
    <w:rsid w:val="00C314EE"/>
    <w:rsid w:val="00C31F3C"/>
    <w:rsid w:val="00C333FF"/>
    <w:rsid w:val="00C35CD5"/>
    <w:rsid w:val="00C35E32"/>
    <w:rsid w:val="00C405EE"/>
    <w:rsid w:val="00C44A10"/>
    <w:rsid w:val="00C45289"/>
    <w:rsid w:val="00C45D06"/>
    <w:rsid w:val="00C46E6A"/>
    <w:rsid w:val="00C50B81"/>
    <w:rsid w:val="00C50DD7"/>
    <w:rsid w:val="00C51C8C"/>
    <w:rsid w:val="00C55ACA"/>
    <w:rsid w:val="00C5670D"/>
    <w:rsid w:val="00C579A9"/>
    <w:rsid w:val="00C57D42"/>
    <w:rsid w:val="00C60F0A"/>
    <w:rsid w:val="00C612F9"/>
    <w:rsid w:val="00C61754"/>
    <w:rsid w:val="00C63535"/>
    <w:rsid w:val="00C63745"/>
    <w:rsid w:val="00C65354"/>
    <w:rsid w:val="00C656F3"/>
    <w:rsid w:val="00C65EB6"/>
    <w:rsid w:val="00C72D17"/>
    <w:rsid w:val="00C73637"/>
    <w:rsid w:val="00C73B94"/>
    <w:rsid w:val="00C76663"/>
    <w:rsid w:val="00C76942"/>
    <w:rsid w:val="00C77CD5"/>
    <w:rsid w:val="00C8003B"/>
    <w:rsid w:val="00C823B0"/>
    <w:rsid w:val="00C83FAD"/>
    <w:rsid w:val="00C8624E"/>
    <w:rsid w:val="00C93263"/>
    <w:rsid w:val="00C93B92"/>
    <w:rsid w:val="00C9670D"/>
    <w:rsid w:val="00C96B30"/>
    <w:rsid w:val="00CA0464"/>
    <w:rsid w:val="00CA2A32"/>
    <w:rsid w:val="00CA2E55"/>
    <w:rsid w:val="00CA3083"/>
    <w:rsid w:val="00CA34DE"/>
    <w:rsid w:val="00CA41B8"/>
    <w:rsid w:val="00CA700C"/>
    <w:rsid w:val="00CA723B"/>
    <w:rsid w:val="00CB1D51"/>
    <w:rsid w:val="00CB2C30"/>
    <w:rsid w:val="00CB6188"/>
    <w:rsid w:val="00CB6B44"/>
    <w:rsid w:val="00CB70E5"/>
    <w:rsid w:val="00CC1C93"/>
    <w:rsid w:val="00CC23AB"/>
    <w:rsid w:val="00CC2C52"/>
    <w:rsid w:val="00CC4416"/>
    <w:rsid w:val="00CC5FAC"/>
    <w:rsid w:val="00CC60D7"/>
    <w:rsid w:val="00CC6547"/>
    <w:rsid w:val="00CC73E1"/>
    <w:rsid w:val="00CD073C"/>
    <w:rsid w:val="00CD0983"/>
    <w:rsid w:val="00CD7E17"/>
    <w:rsid w:val="00CE00E1"/>
    <w:rsid w:val="00CE1408"/>
    <w:rsid w:val="00CE1A04"/>
    <w:rsid w:val="00CE1C84"/>
    <w:rsid w:val="00CE231E"/>
    <w:rsid w:val="00CE3109"/>
    <w:rsid w:val="00CE3A4C"/>
    <w:rsid w:val="00CE3DEB"/>
    <w:rsid w:val="00CE48CD"/>
    <w:rsid w:val="00CE49AD"/>
    <w:rsid w:val="00CF18D8"/>
    <w:rsid w:val="00CF4F69"/>
    <w:rsid w:val="00CF5CE9"/>
    <w:rsid w:val="00CF5E0F"/>
    <w:rsid w:val="00CF61A0"/>
    <w:rsid w:val="00CF699C"/>
    <w:rsid w:val="00CF6B7D"/>
    <w:rsid w:val="00D01A38"/>
    <w:rsid w:val="00D02AA8"/>
    <w:rsid w:val="00D05048"/>
    <w:rsid w:val="00D054BC"/>
    <w:rsid w:val="00D063DA"/>
    <w:rsid w:val="00D06678"/>
    <w:rsid w:val="00D14984"/>
    <w:rsid w:val="00D15EC5"/>
    <w:rsid w:val="00D16A0A"/>
    <w:rsid w:val="00D2033F"/>
    <w:rsid w:val="00D21B87"/>
    <w:rsid w:val="00D21BED"/>
    <w:rsid w:val="00D2602C"/>
    <w:rsid w:val="00D2732D"/>
    <w:rsid w:val="00D30A56"/>
    <w:rsid w:val="00D31ED6"/>
    <w:rsid w:val="00D333AF"/>
    <w:rsid w:val="00D36659"/>
    <w:rsid w:val="00D403FA"/>
    <w:rsid w:val="00D42A75"/>
    <w:rsid w:val="00D43DAD"/>
    <w:rsid w:val="00D467E0"/>
    <w:rsid w:val="00D46E0B"/>
    <w:rsid w:val="00D47C43"/>
    <w:rsid w:val="00D50101"/>
    <w:rsid w:val="00D50182"/>
    <w:rsid w:val="00D566F3"/>
    <w:rsid w:val="00D601E7"/>
    <w:rsid w:val="00D60AFD"/>
    <w:rsid w:val="00D63E35"/>
    <w:rsid w:val="00D67409"/>
    <w:rsid w:val="00D716C2"/>
    <w:rsid w:val="00D732C8"/>
    <w:rsid w:val="00D73A62"/>
    <w:rsid w:val="00D766A3"/>
    <w:rsid w:val="00D775D3"/>
    <w:rsid w:val="00D7794A"/>
    <w:rsid w:val="00D80A2A"/>
    <w:rsid w:val="00D818FA"/>
    <w:rsid w:val="00D83658"/>
    <w:rsid w:val="00D83C5E"/>
    <w:rsid w:val="00D83E7E"/>
    <w:rsid w:val="00D83F5E"/>
    <w:rsid w:val="00D86378"/>
    <w:rsid w:val="00D871F8"/>
    <w:rsid w:val="00D87A13"/>
    <w:rsid w:val="00D90FDA"/>
    <w:rsid w:val="00D9237B"/>
    <w:rsid w:val="00D948E8"/>
    <w:rsid w:val="00D95A1C"/>
    <w:rsid w:val="00D96C54"/>
    <w:rsid w:val="00D96D07"/>
    <w:rsid w:val="00D96E26"/>
    <w:rsid w:val="00D96F68"/>
    <w:rsid w:val="00DA5D25"/>
    <w:rsid w:val="00DB00F5"/>
    <w:rsid w:val="00DB22A9"/>
    <w:rsid w:val="00DB3914"/>
    <w:rsid w:val="00DB551C"/>
    <w:rsid w:val="00DB6F40"/>
    <w:rsid w:val="00DC0619"/>
    <w:rsid w:val="00DC2527"/>
    <w:rsid w:val="00DC43F9"/>
    <w:rsid w:val="00DC675D"/>
    <w:rsid w:val="00DC6B73"/>
    <w:rsid w:val="00DC6E8F"/>
    <w:rsid w:val="00DC7F92"/>
    <w:rsid w:val="00DD0224"/>
    <w:rsid w:val="00DD05E5"/>
    <w:rsid w:val="00DD1BF2"/>
    <w:rsid w:val="00DD2345"/>
    <w:rsid w:val="00DD2F9D"/>
    <w:rsid w:val="00DD403C"/>
    <w:rsid w:val="00DD58B0"/>
    <w:rsid w:val="00DD5A2A"/>
    <w:rsid w:val="00DD5A53"/>
    <w:rsid w:val="00DD5D2A"/>
    <w:rsid w:val="00DD5DA0"/>
    <w:rsid w:val="00DD61FA"/>
    <w:rsid w:val="00DE05D3"/>
    <w:rsid w:val="00DE49F1"/>
    <w:rsid w:val="00DE6B05"/>
    <w:rsid w:val="00DE7920"/>
    <w:rsid w:val="00DE7B21"/>
    <w:rsid w:val="00DF23AD"/>
    <w:rsid w:val="00DF505D"/>
    <w:rsid w:val="00DF7EBD"/>
    <w:rsid w:val="00E001F1"/>
    <w:rsid w:val="00E007F4"/>
    <w:rsid w:val="00E01354"/>
    <w:rsid w:val="00E0197E"/>
    <w:rsid w:val="00E023CE"/>
    <w:rsid w:val="00E0275D"/>
    <w:rsid w:val="00E02EC1"/>
    <w:rsid w:val="00E038BD"/>
    <w:rsid w:val="00E04E7F"/>
    <w:rsid w:val="00E10E39"/>
    <w:rsid w:val="00E12023"/>
    <w:rsid w:val="00E139C4"/>
    <w:rsid w:val="00E15857"/>
    <w:rsid w:val="00E1706C"/>
    <w:rsid w:val="00E20CE2"/>
    <w:rsid w:val="00E2128F"/>
    <w:rsid w:val="00E213C0"/>
    <w:rsid w:val="00E24921"/>
    <w:rsid w:val="00E2608C"/>
    <w:rsid w:val="00E27760"/>
    <w:rsid w:val="00E35D18"/>
    <w:rsid w:val="00E37130"/>
    <w:rsid w:val="00E37D8E"/>
    <w:rsid w:val="00E40CA0"/>
    <w:rsid w:val="00E41640"/>
    <w:rsid w:val="00E4208A"/>
    <w:rsid w:val="00E43A46"/>
    <w:rsid w:val="00E507BD"/>
    <w:rsid w:val="00E510C4"/>
    <w:rsid w:val="00E532CF"/>
    <w:rsid w:val="00E53ACB"/>
    <w:rsid w:val="00E54463"/>
    <w:rsid w:val="00E5465E"/>
    <w:rsid w:val="00E54B8E"/>
    <w:rsid w:val="00E600C2"/>
    <w:rsid w:val="00E62A0C"/>
    <w:rsid w:val="00E6393D"/>
    <w:rsid w:val="00E64A10"/>
    <w:rsid w:val="00E64F9D"/>
    <w:rsid w:val="00E65FC7"/>
    <w:rsid w:val="00E666DE"/>
    <w:rsid w:val="00E6679D"/>
    <w:rsid w:val="00E70296"/>
    <w:rsid w:val="00E70ECD"/>
    <w:rsid w:val="00E7127F"/>
    <w:rsid w:val="00E723C2"/>
    <w:rsid w:val="00E73194"/>
    <w:rsid w:val="00E73BA7"/>
    <w:rsid w:val="00E757C5"/>
    <w:rsid w:val="00E75D41"/>
    <w:rsid w:val="00E76694"/>
    <w:rsid w:val="00E77A39"/>
    <w:rsid w:val="00E81E7F"/>
    <w:rsid w:val="00E8209A"/>
    <w:rsid w:val="00E83353"/>
    <w:rsid w:val="00E83FE4"/>
    <w:rsid w:val="00E8446E"/>
    <w:rsid w:val="00E846A4"/>
    <w:rsid w:val="00E850DF"/>
    <w:rsid w:val="00E85CD4"/>
    <w:rsid w:val="00E864D2"/>
    <w:rsid w:val="00E8706F"/>
    <w:rsid w:val="00E91114"/>
    <w:rsid w:val="00E915F2"/>
    <w:rsid w:val="00E922AD"/>
    <w:rsid w:val="00E92DAA"/>
    <w:rsid w:val="00E94BC9"/>
    <w:rsid w:val="00E95744"/>
    <w:rsid w:val="00E971B6"/>
    <w:rsid w:val="00EA096B"/>
    <w:rsid w:val="00EA1E21"/>
    <w:rsid w:val="00EA270C"/>
    <w:rsid w:val="00EA4278"/>
    <w:rsid w:val="00EA61BE"/>
    <w:rsid w:val="00EA6C6C"/>
    <w:rsid w:val="00EA7F53"/>
    <w:rsid w:val="00EB15B6"/>
    <w:rsid w:val="00EB2B00"/>
    <w:rsid w:val="00EB3D62"/>
    <w:rsid w:val="00EB4130"/>
    <w:rsid w:val="00EB61BF"/>
    <w:rsid w:val="00EB67D7"/>
    <w:rsid w:val="00EC04A5"/>
    <w:rsid w:val="00EC090F"/>
    <w:rsid w:val="00EC4ECD"/>
    <w:rsid w:val="00EC5135"/>
    <w:rsid w:val="00ED0799"/>
    <w:rsid w:val="00ED1B1E"/>
    <w:rsid w:val="00ED3C05"/>
    <w:rsid w:val="00ED7592"/>
    <w:rsid w:val="00ED76A0"/>
    <w:rsid w:val="00EE14F6"/>
    <w:rsid w:val="00EE1988"/>
    <w:rsid w:val="00EE1D02"/>
    <w:rsid w:val="00EE1E49"/>
    <w:rsid w:val="00EE22D1"/>
    <w:rsid w:val="00EE252F"/>
    <w:rsid w:val="00EF006C"/>
    <w:rsid w:val="00EF33D8"/>
    <w:rsid w:val="00EF3782"/>
    <w:rsid w:val="00EF7501"/>
    <w:rsid w:val="00F025CA"/>
    <w:rsid w:val="00F0276F"/>
    <w:rsid w:val="00F02FCC"/>
    <w:rsid w:val="00F102E0"/>
    <w:rsid w:val="00F1044A"/>
    <w:rsid w:val="00F114CA"/>
    <w:rsid w:val="00F12C10"/>
    <w:rsid w:val="00F14ED0"/>
    <w:rsid w:val="00F15968"/>
    <w:rsid w:val="00F15ADC"/>
    <w:rsid w:val="00F1758D"/>
    <w:rsid w:val="00F203F0"/>
    <w:rsid w:val="00F20DBD"/>
    <w:rsid w:val="00F2129E"/>
    <w:rsid w:val="00F221E3"/>
    <w:rsid w:val="00F25542"/>
    <w:rsid w:val="00F25AE5"/>
    <w:rsid w:val="00F25D5E"/>
    <w:rsid w:val="00F30E8D"/>
    <w:rsid w:val="00F312EF"/>
    <w:rsid w:val="00F32352"/>
    <w:rsid w:val="00F331E7"/>
    <w:rsid w:val="00F333DD"/>
    <w:rsid w:val="00F343E4"/>
    <w:rsid w:val="00F34BC4"/>
    <w:rsid w:val="00F37393"/>
    <w:rsid w:val="00F40517"/>
    <w:rsid w:val="00F41600"/>
    <w:rsid w:val="00F418C1"/>
    <w:rsid w:val="00F42799"/>
    <w:rsid w:val="00F44C00"/>
    <w:rsid w:val="00F46ED2"/>
    <w:rsid w:val="00F50827"/>
    <w:rsid w:val="00F54426"/>
    <w:rsid w:val="00F5485C"/>
    <w:rsid w:val="00F5609F"/>
    <w:rsid w:val="00F56712"/>
    <w:rsid w:val="00F57FBB"/>
    <w:rsid w:val="00F603BB"/>
    <w:rsid w:val="00F623EB"/>
    <w:rsid w:val="00F63E78"/>
    <w:rsid w:val="00F645AE"/>
    <w:rsid w:val="00F65A69"/>
    <w:rsid w:val="00F670FF"/>
    <w:rsid w:val="00F7111F"/>
    <w:rsid w:val="00F71F85"/>
    <w:rsid w:val="00F73DA1"/>
    <w:rsid w:val="00F7433E"/>
    <w:rsid w:val="00F74A12"/>
    <w:rsid w:val="00F8100A"/>
    <w:rsid w:val="00F81E9A"/>
    <w:rsid w:val="00F83ACE"/>
    <w:rsid w:val="00F85517"/>
    <w:rsid w:val="00F85FFF"/>
    <w:rsid w:val="00F86787"/>
    <w:rsid w:val="00F8678C"/>
    <w:rsid w:val="00F868BC"/>
    <w:rsid w:val="00F87A4F"/>
    <w:rsid w:val="00F90BBB"/>
    <w:rsid w:val="00F91FF3"/>
    <w:rsid w:val="00F92E36"/>
    <w:rsid w:val="00F9536E"/>
    <w:rsid w:val="00F97990"/>
    <w:rsid w:val="00FA32E9"/>
    <w:rsid w:val="00FA4293"/>
    <w:rsid w:val="00FA6CB4"/>
    <w:rsid w:val="00FA7FE6"/>
    <w:rsid w:val="00FB18F9"/>
    <w:rsid w:val="00FB1BDA"/>
    <w:rsid w:val="00FB27CB"/>
    <w:rsid w:val="00FB31C9"/>
    <w:rsid w:val="00FB39C7"/>
    <w:rsid w:val="00FB7AC5"/>
    <w:rsid w:val="00FC3577"/>
    <w:rsid w:val="00FC53C9"/>
    <w:rsid w:val="00FC5D2F"/>
    <w:rsid w:val="00FC6C95"/>
    <w:rsid w:val="00FC77D7"/>
    <w:rsid w:val="00FD0938"/>
    <w:rsid w:val="00FD170B"/>
    <w:rsid w:val="00FD54CC"/>
    <w:rsid w:val="00FD5FB7"/>
    <w:rsid w:val="00FD68D8"/>
    <w:rsid w:val="00FE02C2"/>
    <w:rsid w:val="00FE1039"/>
    <w:rsid w:val="00FE1A2F"/>
    <w:rsid w:val="00FE2133"/>
    <w:rsid w:val="00FE5FFA"/>
    <w:rsid w:val="00FF2B4C"/>
    <w:rsid w:val="00FF2B7D"/>
    <w:rsid w:val="00FF3438"/>
    <w:rsid w:val="00FF73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6D8B4"/>
  <w15:docId w15:val="{DCFF34B2-33BD-4C1E-9E8C-B99C7727C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sz w:val="24"/>
        <w:szCs w:val="24"/>
        <w:lang w:val="cs-CZ" w:eastAsia="cs-CZ" w:bidi="ar-SA"/>
      </w:rPr>
    </w:rPrDefault>
    <w:pPrDefault/>
  </w:docDefaults>
  <w:latentStyles w:defLockedState="0" w:defUIPriority="0" w:defSemiHidden="0" w:defUnhideWhenUsed="0" w:defQFormat="0" w:count="376">
    <w:lsdException w:name="heading 1" w:uiPriority="9" w:qFormat="1"/>
    <w:lsdException w:name="heading 2" w:uiPriority="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List Bullet" w:qFormat="1"/>
    <w:lsdException w:name="List Number" w:uiPriority="21" w:qFormat="1"/>
    <w:lsdException w:name="Title" w:uiPriority="10"/>
    <w:lsdException w:name="Subtitle" w:uiPriority="11"/>
    <w:lsdException w:name="Hyperlink" w:uiPriority="99"/>
    <w:lsdException w:name="FollowedHyperlink" w:uiPriority="99"/>
    <w:lsdException w:name="Strong" w:uiPriority="22"/>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uiPriority="51"/>
    <w:lsdException w:name="Grid Table 7 Colorful Accent 2"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uiPriority="51"/>
    <w:lsdException w:name="Grid Table 7 Colorful Accent 3"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uiPriority="51"/>
    <w:lsdException w:name="Grid Table 7 Colorful Accent 4"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uiPriority="51"/>
    <w:lsdException w:name="List Table 7 Colorful Accent 2"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uiPriority="51"/>
    <w:lsdException w:name="List Table 7 Colorful Accent 3"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uiPriority="51"/>
    <w:lsdException w:name="List Table 7 Colorful Accent 4"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D95A1C"/>
  </w:style>
  <w:style w:type="paragraph" w:styleId="Nadpis1">
    <w:name w:val="heading 1"/>
    <w:basedOn w:val="ZPNadpis1"/>
    <w:next w:val="Odstavec1"/>
    <w:link w:val="Nadpis1Char"/>
    <w:uiPriority w:val="9"/>
    <w:qFormat/>
    <w:rsid w:val="00504943"/>
    <w:pPr>
      <w:numPr>
        <w:numId w:val="19"/>
      </w:numPr>
    </w:pPr>
  </w:style>
  <w:style w:type="paragraph" w:styleId="Nadpis2">
    <w:name w:val="heading 2"/>
    <w:basedOn w:val="ZPNadpis2"/>
    <w:next w:val="Odstavec1"/>
    <w:link w:val="Nadpis2Char"/>
    <w:uiPriority w:val="1"/>
    <w:qFormat/>
    <w:rsid w:val="00504943"/>
    <w:pPr>
      <w:numPr>
        <w:ilvl w:val="1"/>
        <w:numId w:val="19"/>
      </w:numPr>
    </w:pPr>
    <w:rPr>
      <w:bCs w:val="0"/>
      <w:iCs/>
    </w:rPr>
  </w:style>
  <w:style w:type="paragraph" w:styleId="Nadpis3">
    <w:name w:val="heading 3"/>
    <w:basedOn w:val="ZPNadpis3"/>
    <w:next w:val="Odstavec1"/>
    <w:link w:val="Nadpis3Char"/>
    <w:uiPriority w:val="9"/>
    <w:qFormat/>
    <w:rsid w:val="00504943"/>
    <w:pPr>
      <w:numPr>
        <w:ilvl w:val="2"/>
        <w:numId w:val="19"/>
      </w:numPr>
    </w:pPr>
  </w:style>
  <w:style w:type="paragraph" w:styleId="Nadpis4">
    <w:name w:val="heading 4"/>
    <w:basedOn w:val="ZPNadpis4"/>
    <w:next w:val="Normln"/>
    <w:link w:val="Nadpis4Char"/>
    <w:uiPriority w:val="9"/>
    <w:unhideWhenUsed/>
    <w:rsid w:val="00504943"/>
    <w:pPr>
      <w:numPr>
        <w:ilvl w:val="3"/>
        <w:numId w:val="19"/>
      </w:numPr>
      <w:spacing w:before="240" w:after="60"/>
      <w:outlineLvl w:val="3"/>
    </w:pPr>
    <w:rPr>
      <w:rFonts w:ascii="Arial" w:hAnsi="Arial"/>
      <w:bCs/>
      <w:szCs w:val="28"/>
    </w:rPr>
  </w:style>
  <w:style w:type="paragraph" w:styleId="Nadpis5">
    <w:name w:val="heading 5"/>
    <w:basedOn w:val="Nadpis3"/>
    <w:next w:val="Normln"/>
    <w:link w:val="Nadpis5Char"/>
    <w:uiPriority w:val="9"/>
    <w:unhideWhenUsed/>
    <w:rsid w:val="00AB6916"/>
    <w:pPr>
      <w:spacing w:before="120" w:after="240" w:line="360" w:lineRule="auto"/>
      <w:ind w:left="1008" w:hanging="1008"/>
      <w:outlineLvl w:val="4"/>
    </w:pPr>
    <w:rPr>
      <w:rFonts w:cs="Times New Roman"/>
      <w:lang w:eastAsia="sk-SK"/>
    </w:rPr>
  </w:style>
  <w:style w:type="paragraph" w:styleId="Nadpis6">
    <w:name w:val="heading 6"/>
    <w:basedOn w:val="Normln"/>
    <w:next w:val="Normln"/>
    <w:link w:val="Nadpis6Char"/>
    <w:uiPriority w:val="9"/>
    <w:unhideWhenUsed/>
    <w:rsid w:val="00743F57"/>
    <w:pPr>
      <w:spacing w:before="240" w:after="60"/>
      <w:outlineLvl w:val="5"/>
    </w:pPr>
    <w:rPr>
      <w:rFonts w:ascii="Calibri" w:hAnsi="Calibri"/>
      <w:b/>
      <w:bCs/>
      <w:sz w:val="22"/>
      <w:szCs w:val="22"/>
    </w:rPr>
  </w:style>
  <w:style w:type="paragraph" w:styleId="Nadpis7">
    <w:name w:val="heading 7"/>
    <w:basedOn w:val="Normln"/>
    <w:next w:val="Normln"/>
    <w:link w:val="Nadpis7Char"/>
    <w:uiPriority w:val="9"/>
    <w:unhideWhenUsed/>
    <w:rsid w:val="00743F57"/>
    <w:pPr>
      <w:spacing w:before="240" w:after="60"/>
      <w:outlineLvl w:val="6"/>
    </w:pPr>
    <w:rPr>
      <w:rFonts w:ascii="Calibri" w:hAnsi="Calibri"/>
    </w:rPr>
  </w:style>
  <w:style w:type="paragraph" w:styleId="Nadpis8">
    <w:name w:val="heading 8"/>
    <w:basedOn w:val="Nadpis3"/>
    <w:next w:val="Normln"/>
    <w:link w:val="Nadpis8Char"/>
    <w:uiPriority w:val="9"/>
    <w:rsid w:val="00AB6916"/>
    <w:pPr>
      <w:spacing w:before="120" w:after="240" w:line="360" w:lineRule="auto"/>
      <w:ind w:left="1440" w:hanging="1440"/>
      <w:outlineLvl w:val="7"/>
    </w:pPr>
    <w:rPr>
      <w:rFonts w:cs="Times New Roman"/>
      <w:bCs w:val="0"/>
      <w:lang w:eastAsia="sk-SK"/>
    </w:rPr>
  </w:style>
  <w:style w:type="paragraph" w:styleId="Nadpis9">
    <w:name w:val="heading 9"/>
    <w:basedOn w:val="Normln"/>
    <w:next w:val="Normln"/>
    <w:link w:val="Nadpis9Char"/>
    <w:uiPriority w:val="9"/>
    <w:unhideWhenUsed/>
    <w:rsid w:val="00743F57"/>
    <w:p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uiPriority w:val="9"/>
    <w:rsid w:val="00633434"/>
    <w:rPr>
      <w:rFonts w:ascii="Arial" w:hAnsi="Arial"/>
      <w:bCs/>
      <w:color w:val="0000DC"/>
      <w:kern w:val="32"/>
      <w:szCs w:val="28"/>
    </w:rPr>
  </w:style>
  <w:style w:type="character" w:customStyle="1" w:styleId="Nadpis6Char">
    <w:name w:val="Nadpis 6 Char"/>
    <w:link w:val="Nadpis6"/>
    <w:uiPriority w:val="9"/>
    <w:rsid w:val="00743F57"/>
    <w:rPr>
      <w:rFonts w:ascii="Calibri" w:eastAsia="Times New Roman" w:hAnsi="Calibri" w:cs="Times New Roman"/>
      <w:b/>
      <w:bCs/>
      <w:sz w:val="22"/>
      <w:szCs w:val="22"/>
    </w:rPr>
  </w:style>
  <w:style w:type="character" w:customStyle="1" w:styleId="Nadpis7Char">
    <w:name w:val="Nadpis 7 Char"/>
    <w:link w:val="Nadpis7"/>
    <w:uiPriority w:val="9"/>
    <w:rsid w:val="00743F57"/>
    <w:rPr>
      <w:rFonts w:ascii="Calibri" w:eastAsia="Times New Roman" w:hAnsi="Calibri" w:cs="Times New Roman"/>
      <w:sz w:val="24"/>
      <w:szCs w:val="24"/>
    </w:rPr>
  </w:style>
  <w:style w:type="character" w:customStyle="1" w:styleId="Nadpis9Char">
    <w:name w:val="Nadpis 9 Char"/>
    <w:link w:val="Nadpis9"/>
    <w:uiPriority w:val="9"/>
    <w:semiHidden/>
    <w:rsid w:val="00743F57"/>
    <w:rPr>
      <w:rFonts w:ascii="Cambria" w:eastAsia="Times New Roman" w:hAnsi="Cambria" w:cs="Times New Roman"/>
      <w:sz w:val="22"/>
      <w:szCs w:val="22"/>
    </w:rPr>
  </w:style>
  <w:style w:type="paragraph" w:styleId="Obsah1">
    <w:name w:val="toc 1"/>
    <w:basedOn w:val="ZP-Nadpisyzklad"/>
    <w:uiPriority w:val="39"/>
    <w:rsid w:val="00E8706F"/>
    <w:pPr>
      <w:tabs>
        <w:tab w:val="left" w:pos="480"/>
        <w:tab w:val="right" w:pos="8505"/>
      </w:tabs>
      <w:spacing w:before="240" w:after="120" w:line="280" w:lineRule="atLeast"/>
      <w:ind w:left="482" w:right="-2" w:hanging="482"/>
    </w:pPr>
    <w:rPr>
      <w:rFonts w:ascii="Cambria" w:hAnsi="Cambria"/>
      <w:b/>
      <w:bCs w:val="0"/>
      <w:noProof/>
      <w:color w:val="0000DC"/>
    </w:rPr>
  </w:style>
  <w:style w:type="paragraph" w:customStyle="1" w:styleId="ZPZklad">
    <w:name w:val="ZP: Základ"/>
    <w:link w:val="ZPZkladChar"/>
    <w:rsid w:val="0006632C"/>
    <w:pPr>
      <w:spacing w:line="300" w:lineRule="atLeast"/>
      <w:jc w:val="both"/>
    </w:pPr>
  </w:style>
  <w:style w:type="paragraph" w:customStyle="1" w:styleId="Dalodstavce">
    <w:name w:val="Další odstavce"/>
    <w:basedOn w:val="ZPZklad"/>
    <w:link w:val="DalodstavceChar"/>
    <w:uiPriority w:val="20"/>
    <w:qFormat/>
    <w:rsid w:val="00A2558D"/>
    <w:pPr>
      <w:ind w:firstLine="482"/>
    </w:pPr>
  </w:style>
  <w:style w:type="character" w:customStyle="1" w:styleId="DalodstavceChar">
    <w:name w:val="Další odstavce Char"/>
    <w:basedOn w:val="ZPZkladChar"/>
    <w:link w:val="Dalodstavce"/>
    <w:uiPriority w:val="20"/>
    <w:rsid w:val="00656B43"/>
    <w:rPr>
      <w:rFonts w:ascii="Cambria" w:hAnsi="Cambria"/>
      <w:sz w:val="24"/>
      <w:szCs w:val="24"/>
    </w:rPr>
  </w:style>
  <w:style w:type="character" w:customStyle="1" w:styleId="ZPZkladChar">
    <w:name w:val="ZP: Základ Char"/>
    <w:link w:val="ZPZklad"/>
    <w:rsid w:val="0006632C"/>
    <w:rPr>
      <w:rFonts w:ascii="Cambria" w:hAnsi="Cambria"/>
      <w:sz w:val="24"/>
      <w:szCs w:val="24"/>
    </w:rPr>
  </w:style>
  <w:style w:type="paragraph" w:customStyle="1" w:styleId="inZPNadpisy">
    <w:name w:val="inZP: Nadpisy"/>
    <w:basedOn w:val="ZPZklad"/>
    <w:link w:val="inZPNadpisyChar"/>
    <w:rsid w:val="00B9713F"/>
    <w:pPr>
      <w:keepNext/>
      <w:keepLines/>
      <w:suppressAutoHyphens/>
      <w:jc w:val="left"/>
    </w:pPr>
    <w:rPr>
      <w:rFonts w:asciiTheme="majorHAnsi" w:hAnsiTheme="majorHAnsi"/>
      <w:b/>
      <w:kern w:val="32"/>
    </w:rPr>
  </w:style>
  <w:style w:type="character" w:customStyle="1" w:styleId="inZPNadpisyChar">
    <w:name w:val="inZP: Nadpisy Char"/>
    <w:link w:val="inZPNadpisy"/>
    <w:rsid w:val="00B9713F"/>
    <w:rPr>
      <w:rFonts w:asciiTheme="majorHAnsi" w:hAnsiTheme="majorHAnsi"/>
      <w:b/>
      <w:kern w:val="32"/>
      <w:sz w:val="24"/>
      <w:szCs w:val="24"/>
      <w:lang w:val="sk-SK"/>
    </w:rPr>
  </w:style>
  <w:style w:type="paragraph" w:customStyle="1" w:styleId="ZPNadpis1vodn">
    <w:name w:val="ZP Nadpis 1 úvodní"/>
    <w:basedOn w:val="ZPNadpisy1"/>
    <w:rsid w:val="00A00BBC"/>
  </w:style>
  <w:style w:type="paragraph" w:customStyle="1" w:styleId="ZPZapatlich">
    <w:name w:val="ZP Zapatí liché"/>
    <w:basedOn w:val="inZPZhlavapaty"/>
    <w:link w:val="ZPZapatlichChar"/>
    <w:rsid w:val="0095124B"/>
    <w:pPr>
      <w:jc w:val="right"/>
    </w:pPr>
  </w:style>
  <w:style w:type="paragraph" w:customStyle="1" w:styleId="podnadpis">
    <w:name w:val="podnadpis"/>
    <w:basedOn w:val="Normln"/>
    <w:semiHidden/>
    <w:rsid w:val="00B8051E"/>
    <w:pPr>
      <w:numPr>
        <w:ilvl w:val="1"/>
        <w:numId w:val="1"/>
      </w:numPr>
    </w:pPr>
  </w:style>
  <w:style w:type="paragraph" w:customStyle="1" w:styleId="mujnadpis2">
    <w:name w:val="muj nadpis 2"/>
    <w:basedOn w:val="Normln"/>
    <w:semiHidden/>
    <w:rsid w:val="008A0030"/>
  </w:style>
  <w:style w:type="paragraph" w:customStyle="1" w:styleId="inZPZhlavstr">
    <w:name w:val="inZP: Záhlaví str."/>
    <w:basedOn w:val="inZPZhlavapaty"/>
    <w:link w:val="inZPZhlavstrChar"/>
    <w:rsid w:val="00A221A7"/>
    <w:pPr>
      <w:pBdr>
        <w:bottom w:val="single" w:sz="4" w:space="1" w:color="auto"/>
      </w:pBdr>
      <w:tabs>
        <w:tab w:val="left" w:pos="0"/>
        <w:tab w:val="right" w:pos="8505"/>
      </w:tabs>
      <w:spacing w:after="360"/>
      <w:contextualSpacing/>
    </w:pPr>
    <w:rPr>
      <w:rFonts w:asciiTheme="majorHAnsi" w:hAnsiTheme="majorHAnsi"/>
    </w:rPr>
  </w:style>
  <w:style w:type="paragraph" w:customStyle="1" w:styleId="inZPZhlavapaty">
    <w:name w:val="inZP: Záhlaví a paty"/>
    <w:basedOn w:val="ZPZklad"/>
    <w:link w:val="inZPZhlavapatyChar"/>
    <w:rsid w:val="00612ED3"/>
    <w:pPr>
      <w:keepNext/>
      <w:keepLines/>
      <w:suppressAutoHyphens/>
      <w:jc w:val="center"/>
    </w:pPr>
    <w:rPr>
      <w:smallCaps/>
    </w:rPr>
  </w:style>
  <w:style w:type="character" w:customStyle="1" w:styleId="inZPZhlavapatyChar">
    <w:name w:val="inZP: Záhlaví a paty Char"/>
    <w:basedOn w:val="ZPZkladChar"/>
    <w:link w:val="inZPZhlavapaty"/>
    <w:rsid w:val="00612ED3"/>
    <w:rPr>
      <w:rFonts w:ascii="Cambria" w:hAnsi="Cambria"/>
      <w:smallCaps/>
      <w:sz w:val="24"/>
      <w:szCs w:val="24"/>
    </w:rPr>
  </w:style>
  <w:style w:type="character" w:customStyle="1" w:styleId="inZPZhlavstrChar">
    <w:name w:val="inZP: Záhlaví str. Char"/>
    <w:basedOn w:val="inZPZhlavapatyChar"/>
    <w:link w:val="inZPZhlavstr"/>
    <w:rsid w:val="00A221A7"/>
    <w:rPr>
      <w:rFonts w:asciiTheme="majorHAnsi" w:hAnsiTheme="majorHAnsi"/>
      <w:smallCaps/>
      <w:sz w:val="24"/>
      <w:szCs w:val="24"/>
      <w:lang w:val="sk-SK"/>
    </w:rPr>
  </w:style>
  <w:style w:type="numbering" w:customStyle="1" w:styleId="ZPVetsodrkami">
    <w:name w:val="ZP: Výčet s odrážkami"/>
    <w:basedOn w:val="Bezseznamu"/>
    <w:rsid w:val="00E73BA7"/>
    <w:pPr>
      <w:numPr>
        <w:numId w:val="4"/>
      </w:numPr>
    </w:pPr>
  </w:style>
  <w:style w:type="character" w:styleId="Zstupntext">
    <w:name w:val="Placeholder Text"/>
    <w:basedOn w:val="Standardnpsmoodstavce"/>
    <w:uiPriority w:val="99"/>
    <w:semiHidden/>
    <w:rsid w:val="00E24921"/>
    <w:rPr>
      <w:color w:val="808080"/>
    </w:rPr>
  </w:style>
  <w:style w:type="paragraph" w:styleId="Zhlav">
    <w:name w:val="header"/>
    <w:basedOn w:val="Normln"/>
    <w:link w:val="ZhlavChar"/>
    <w:uiPriority w:val="99"/>
    <w:rsid w:val="00984F82"/>
    <w:pPr>
      <w:tabs>
        <w:tab w:val="center" w:pos="4536"/>
        <w:tab w:val="right" w:pos="9072"/>
      </w:tabs>
    </w:pPr>
  </w:style>
  <w:style w:type="paragraph" w:styleId="Zpat">
    <w:name w:val="footer"/>
    <w:basedOn w:val="Normln"/>
    <w:link w:val="ZpatChar"/>
    <w:uiPriority w:val="99"/>
    <w:rsid w:val="00984F82"/>
    <w:pPr>
      <w:tabs>
        <w:tab w:val="center" w:pos="4536"/>
        <w:tab w:val="right" w:pos="9072"/>
      </w:tabs>
    </w:pPr>
  </w:style>
  <w:style w:type="paragraph" w:styleId="Textpoznpodarou">
    <w:name w:val="footnote text"/>
    <w:basedOn w:val="ZPZklad"/>
    <w:link w:val="TextpoznpodarouChar"/>
    <w:rsid w:val="00E73194"/>
    <w:pPr>
      <w:ind w:left="300" w:hanging="300"/>
      <w:jc w:val="left"/>
    </w:pPr>
    <w:rPr>
      <w:sz w:val="20"/>
      <w:szCs w:val="20"/>
    </w:rPr>
  </w:style>
  <w:style w:type="character" w:styleId="Znakapoznpodarou">
    <w:name w:val="footnote reference"/>
    <w:rsid w:val="00E73194"/>
    <w:rPr>
      <w:vertAlign w:val="superscript"/>
    </w:rPr>
  </w:style>
  <w:style w:type="paragraph" w:customStyle="1" w:styleId="inZPTypprce">
    <w:name w:val="inZP: Typ práce"/>
    <w:basedOn w:val="inZPNadpisy"/>
    <w:rsid w:val="00283847"/>
    <w:pPr>
      <w:spacing w:before="560" w:after="360" w:line="360" w:lineRule="atLeast"/>
      <w:jc w:val="center"/>
    </w:pPr>
    <w:rPr>
      <w:sz w:val="36"/>
    </w:rPr>
  </w:style>
  <w:style w:type="paragraph" w:customStyle="1" w:styleId="inZPPolovinodsazen">
    <w:name w:val="inZP: Poloviční odsazení"/>
    <w:basedOn w:val="inZPNadpisy"/>
    <w:rsid w:val="00042887"/>
    <w:pPr>
      <w:spacing w:before="2400" w:after="140"/>
    </w:pPr>
  </w:style>
  <w:style w:type="paragraph" w:styleId="Obsah2">
    <w:name w:val="toc 2"/>
    <w:basedOn w:val="Normln"/>
    <w:autoRedefine/>
    <w:uiPriority w:val="39"/>
    <w:rsid w:val="006959C8"/>
    <w:pPr>
      <w:tabs>
        <w:tab w:val="left" w:pos="851"/>
        <w:tab w:val="right" w:leader="dot" w:pos="8505"/>
      </w:tabs>
      <w:spacing w:before="120"/>
      <w:ind w:left="862" w:hanging="624"/>
    </w:pPr>
    <w:rPr>
      <w:iCs/>
      <w:noProof/>
    </w:rPr>
  </w:style>
  <w:style w:type="paragraph" w:styleId="Obsah3">
    <w:name w:val="toc 3"/>
    <w:basedOn w:val="Normln"/>
    <w:autoRedefine/>
    <w:uiPriority w:val="39"/>
    <w:rsid w:val="00C35CD5"/>
    <w:pPr>
      <w:tabs>
        <w:tab w:val="left" w:pos="1361"/>
        <w:tab w:val="right" w:leader="dot" w:pos="8505"/>
      </w:tabs>
      <w:spacing w:before="120" w:line="280" w:lineRule="atLeast"/>
      <w:ind w:left="482"/>
      <w:jc w:val="both"/>
    </w:pPr>
    <w:rPr>
      <w:noProof/>
    </w:rPr>
  </w:style>
  <w:style w:type="paragraph" w:styleId="Obsah4">
    <w:name w:val="toc 4"/>
    <w:basedOn w:val="Normln"/>
    <w:next w:val="Normln"/>
    <w:autoRedefine/>
    <w:uiPriority w:val="39"/>
    <w:rsid w:val="000B205F"/>
    <w:pPr>
      <w:tabs>
        <w:tab w:val="left" w:pos="1871"/>
        <w:tab w:val="right" w:leader="dot" w:pos="8505"/>
      </w:tabs>
      <w:spacing w:before="120" w:line="260" w:lineRule="atLeast"/>
      <w:ind w:left="720"/>
    </w:pPr>
    <w:rPr>
      <w:sz w:val="22"/>
      <w:szCs w:val="20"/>
    </w:rPr>
  </w:style>
  <w:style w:type="paragraph" w:styleId="Obsah5">
    <w:name w:val="toc 5"/>
    <w:basedOn w:val="Normln"/>
    <w:next w:val="Normln"/>
    <w:autoRedefine/>
    <w:uiPriority w:val="39"/>
    <w:rsid w:val="00A86718"/>
    <w:pPr>
      <w:ind w:left="960"/>
    </w:pPr>
    <w:rPr>
      <w:sz w:val="20"/>
      <w:szCs w:val="20"/>
    </w:rPr>
  </w:style>
  <w:style w:type="paragraph" w:styleId="Obsah6">
    <w:name w:val="toc 6"/>
    <w:basedOn w:val="Normln"/>
    <w:next w:val="Normln"/>
    <w:autoRedefine/>
    <w:uiPriority w:val="39"/>
    <w:rsid w:val="00A86718"/>
    <w:pPr>
      <w:ind w:left="1200"/>
    </w:pPr>
    <w:rPr>
      <w:sz w:val="20"/>
      <w:szCs w:val="20"/>
    </w:rPr>
  </w:style>
  <w:style w:type="paragraph" w:styleId="Obsah7">
    <w:name w:val="toc 7"/>
    <w:basedOn w:val="Normln"/>
    <w:next w:val="Normln"/>
    <w:autoRedefine/>
    <w:uiPriority w:val="39"/>
    <w:rsid w:val="00A86718"/>
    <w:pPr>
      <w:ind w:left="1440"/>
    </w:pPr>
    <w:rPr>
      <w:sz w:val="20"/>
      <w:szCs w:val="20"/>
    </w:rPr>
  </w:style>
  <w:style w:type="paragraph" w:styleId="Obsah8">
    <w:name w:val="toc 8"/>
    <w:basedOn w:val="Normln"/>
    <w:next w:val="Normln"/>
    <w:autoRedefine/>
    <w:uiPriority w:val="39"/>
    <w:rsid w:val="00A86718"/>
    <w:pPr>
      <w:ind w:left="1680"/>
    </w:pPr>
    <w:rPr>
      <w:sz w:val="20"/>
      <w:szCs w:val="20"/>
    </w:rPr>
  </w:style>
  <w:style w:type="paragraph" w:styleId="Obsah9">
    <w:name w:val="toc 9"/>
    <w:basedOn w:val="ZPSeznamploh"/>
    <w:uiPriority w:val="39"/>
    <w:rsid w:val="00D06678"/>
  </w:style>
  <w:style w:type="paragraph" w:customStyle="1" w:styleId="Obsah10">
    <w:name w:val="Obsah 10"/>
    <w:basedOn w:val="ZPSeznamploh"/>
    <w:rsid w:val="006964D9"/>
    <w:pPr>
      <w:tabs>
        <w:tab w:val="left" w:pos="851"/>
      </w:tabs>
      <w:spacing w:before="120" w:after="0"/>
    </w:pPr>
  </w:style>
  <w:style w:type="paragraph" w:customStyle="1" w:styleId="ZPNadpis30">
    <w:name w:val="ZP: Nadpis 3"/>
    <w:basedOn w:val="inZPNadpisy"/>
    <w:next w:val="ZPZklad"/>
    <w:rsid w:val="009F057F"/>
    <w:pPr>
      <w:spacing w:before="280" w:after="140"/>
      <w:outlineLvl w:val="2"/>
    </w:pPr>
  </w:style>
  <w:style w:type="table" w:styleId="Tabulkasprostorovmiefekty1">
    <w:name w:val="Table 3D effects 1"/>
    <w:basedOn w:val="Normlntabulka"/>
    <w:semiHidden/>
    <w:rsid w:val="003451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3451D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3451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3451D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3451D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3451DC"/>
    <w:pPr>
      <w:spacing w:after="120"/>
      <w:ind w:left="1440" w:right="1440"/>
    </w:pPr>
  </w:style>
  <w:style w:type="character" w:styleId="UkzkaHTML">
    <w:name w:val="HTML Sample"/>
    <w:semiHidden/>
    <w:rsid w:val="003451DC"/>
    <w:rPr>
      <w:rFonts w:ascii="Courier New" w:hAnsi="Courier New" w:cs="Courier New"/>
    </w:rPr>
  </w:style>
  <w:style w:type="table" w:styleId="Webovtabulka1">
    <w:name w:val="Table Web 1"/>
    <w:basedOn w:val="Normlntabulka"/>
    <w:semiHidden/>
    <w:rsid w:val="003451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3451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3451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zprvy">
    <w:name w:val="Message Header"/>
    <w:basedOn w:val="Normln"/>
    <w:semiHidden/>
    <w:rsid w:val="003451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Zkladntext">
    <w:name w:val="Body Text"/>
    <w:basedOn w:val="Normln"/>
    <w:semiHidden/>
    <w:rsid w:val="003451DC"/>
    <w:pPr>
      <w:spacing w:after="120"/>
    </w:pPr>
  </w:style>
  <w:style w:type="paragraph" w:styleId="Zkladntext-prvnodsazen">
    <w:name w:val="Body Text First Indent"/>
    <w:basedOn w:val="Zkladntext"/>
    <w:semiHidden/>
    <w:rsid w:val="003451DC"/>
    <w:pPr>
      <w:ind w:firstLine="210"/>
    </w:pPr>
  </w:style>
  <w:style w:type="paragraph" w:styleId="Zkladntextodsazen">
    <w:name w:val="Body Text Indent"/>
    <w:basedOn w:val="Normln"/>
    <w:semiHidden/>
    <w:rsid w:val="003451DC"/>
    <w:pPr>
      <w:spacing w:after="120"/>
      <w:ind w:left="283"/>
    </w:pPr>
  </w:style>
  <w:style w:type="paragraph" w:styleId="Zkladntext-prvnodsazen2">
    <w:name w:val="Body Text First Indent 2"/>
    <w:basedOn w:val="Zkladntextodsazen"/>
    <w:semiHidden/>
    <w:rsid w:val="003451DC"/>
    <w:pPr>
      <w:ind w:firstLine="210"/>
    </w:pPr>
  </w:style>
  <w:style w:type="paragraph" w:styleId="Zkladntext2">
    <w:name w:val="Body Text 2"/>
    <w:basedOn w:val="Normln"/>
    <w:semiHidden/>
    <w:rsid w:val="003451DC"/>
    <w:pPr>
      <w:spacing w:after="120" w:line="480" w:lineRule="auto"/>
    </w:pPr>
  </w:style>
  <w:style w:type="paragraph" w:styleId="Zkladntext3">
    <w:name w:val="Body Text 3"/>
    <w:basedOn w:val="Normln"/>
    <w:semiHidden/>
    <w:rsid w:val="003451DC"/>
    <w:pPr>
      <w:spacing w:after="120"/>
    </w:pPr>
    <w:rPr>
      <w:sz w:val="16"/>
      <w:szCs w:val="16"/>
    </w:rPr>
  </w:style>
  <w:style w:type="paragraph" w:styleId="Zkladntextodsazen2">
    <w:name w:val="Body Text Indent 2"/>
    <w:basedOn w:val="Normln"/>
    <w:semiHidden/>
    <w:rsid w:val="003451DC"/>
    <w:pPr>
      <w:spacing w:after="120" w:line="480" w:lineRule="auto"/>
      <w:ind w:left="283"/>
    </w:pPr>
  </w:style>
  <w:style w:type="paragraph" w:styleId="Zkladntextodsazen3">
    <w:name w:val="Body Text Indent 3"/>
    <w:basedOn w:val="Normln"/>
    <w:semiHidden/>
    <w:rsid w:val="003451DC"/>
    <w:pPr>
      <w:spacing w:after="120"/>
      <w:ind w:left="283"/>
    </w:pPr>
    <w:rPr>
      <w:sz w:val="16"/>
      <w:szCs w:val="16"/>
    </w:rPr>
  </w:style>
  <w:style w:type="paragraph" w:styleId="Zvr">
    <w:name w:val="Closing"/>
    <w:basedOn w:val="Normln"/>
    <w:semiHidden/>
    <w:rsid w:val="003451DC"/>
    <w:pPr>
      <w:ind w:left="4252"/>
    </w:pPr>
  </w:style>
  <w:style w:type="paragraph" w:styleId="Zptenadresanaoblku">
    <w:name w:val="envelope return"/>
    <w:basedOn w:val="Normln"/>
    <w:semiHidden/>
    <w:rsid w:val="003451DC"/>
    <w:rPr>
      <w:rFonts w:ascii="Arial" w:hAnsi="Arial" w:cs="Arial"/>
      <w:sz w:val="20"/>
      <w:szCs w:val="20"/>
    </w:rPr>
  </w:style>
  <w:style w:type="numbering" w:customStyle="1" w:styleId="slovnkapitol">
    <w:name w:val="Číslování kapitol"/>
    <w:uiPriority w:val="99"/>
    <w:rsid w:val="00504943"/>
    <w:pPr>
      <w:numPr>
        <w:numId w:val="5"/>
      </w:numPr>
    </w:pPr>
  </w:style>
  <w:style w:type="table" w:styleId="Mkatabulky">
    <w:name w:val="Table Grid"/>
    <w:basedOn w:val="Normlntabulka"/>
    <w:rsid w:val="0083198F"/>
    <w:pPr>
      <w:keepNext/>
      <w:keepLines/>
      <w:suppressAutoHyphens/>
      <w:spacing w:line="280" w:lineRule="atLeast"/>
      <w:jc w:val="center"/>
    </w:pPr>
    <w:rPr>
      <w:rFonts w:ascii="Bookman Old Style" w:hAnsi="Bookman Old Styl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rPr>
        <w:rFonts w:ascii="DengXian" w:hAnsi="DengXian"/>
        <w:sz w:val="24"/>
      </w:rPr>
    </w:tblStylePr>
  </w:style>
  <w:style w:type="character" w:customStyle="1" w:styleId="ZPLiteratura-jmnoautora">
    <w:name w:val="ZP: Literatura - jméno autora"/>
    <w:rsid w:val="00B06CB3"/>
    <w:rPr>
      <w:smallCaps/>
    </w:rPr>
  </w:style>
  <w:style w:type="character" w:customStyle="1" w:styleId="ZPLiteratura-nzevdla">
    <w:name w:val="ZP: Literatura - název díla"/>
    <w:rsid w:val="00B06CB3"/>
    <w:rPr>
      <w:i/>
    </w:rPr>
  </w:style>
  <w:style w:type="paragraph" w:customStyle="1" w:styleId="ZPLiteratura">
    <w:name w:val="ZP: Literatura"/>
    <w:basedOn w:val="ZPZklad"/>
    <w:rsid w:val="00DF505D"/>
    <w:pPr>
      <w:numPr>
        <w:numId w:val="3"/>
      </w:numPr>
      <w:spacing w:before="60"/>
      <w:jc w:val="left"/>
    </w:pPr>
  </w:style>
  <w:style w:type="character" w:customStyle="1" w:styleId="ZPVyznaen">
    <w:name w:val="ZP: Vyznačení"/>
    <w:rsid w:val="005253A0"/>
    <w:rPr>
      <w:i/>
    </w:rPr>
  </w:style>
  <w:style w:type="character" w:customStyle="1" w:styleId="ZPSilnvyznaen">
    <w:name w:val="ZP: Silné vyznačení"/>
    <w:rsid w:val="005253A0"/>
    <w:rPr>
      <w:b/>
    </w:rPr>
  </w:style>
  <w:style w:type="paragraph" w:customStyle="1" w:styleId="Styl1">
    <w:name w:val="Styl1"/>
    <w:basedOn w:val="Normln"/>
    <w:semiHidden/>
    <w:rsid w:val="008A0030"/>
    <w:pPr>
      <w:keepNext/>
      <w:keepLines/>
      <w:suppressAutoHyphens/>
    </w:pPr>
  </w:style>
  <w:style w:type="paragraph" w:customStyle="1" w:styleId="inZPPodpisprohlen">
    <w:name w:val="inZP: Podpis prohlášení"/>
    <w:basedOn w:val="ZPZklad"/>
    <w:link w:val="inZPPodpisprohlenChar"/>
    <w:rsid w:val="00FF3438"/>
    <w:pPr>
      <w:tabs>
        <w:tab w:val="center" w:pos="7088"/>
      </w:tabs>
      <w:spacing w:before="280"/>
    </w:pPr>
  </w:style>
  <w:style w:type="character" w:customStyle="1" w:styleId="ZPAnglicktext">
    <w:name w:val="ZP: Anglický text"/>
    <w:rsid w:val="000F1C94"/>
    <w:rPr>
      <w:lang w:val="en-GB"/>
    </w:rPr>
  </w:style>
  <w:style w:type="paragraph" w:customStyle="1" w:styleId="Rozvrendokumentu">
    <w:name w:val="Rozvržení dokumentu"/>
    <w:basedOn w:val="Normln"/>
    <w:semiHidden/>
    <w:rsid w:val="005253A0"/>
    <w:pPr>
      <w:shd w:val="clear" w:color="auto" w:fill="000080"/>
    </w:pPr>
    <w:rPr>
      <w:rFonts w:ascii="Tahoma" w:hAnsi="Tahoma" w:cs="Tahoma"/>
    </w:rPr>
  </w:style>
  <w:style w:type="paragraph" w:customStyle="1" w:styleId="Ploha1">
    <w:name w:val="Příloha 1"/>
    <w:basedOn w:val="ZPNadpis1"/>
    <w:next w:val="ZPZklad"/>
    <w:link w:val="Ploha1Char"/>
    <w:uiPriority w:val="49"/>
    <w:qFormat/>
    <w:rsid w:val="00940DA7"/>
    <w:pPr>
      <w:numPr>
        <w:numId w:val="16"/>
      </w:numPr>
    </w:pPr>
  </w:style>
  <w:style w:type="paragraph" w:customStyle="1" w:styleId="Ploha2">
    <w:name w:val="Příloha 2"/>
    <w:basedOn w:val="ZPNadpis2"/>
    <w:next w:val="ZPZklad"/>
    <w:link w:val="Ploha2Char"/>
    <w:uiPriority w:val="50"/>
    <w:qFormat/>
    <w:rsid w:val="00940DA7"/>
    <w:pPr>
      <w:numPr>
        <w:ilvl w:val="1"/>
        <w:numId w:val="16"/>
      </w:numPr>
    </w:pPr>
  </w:style>
  <w:style w:type="paragraph" w:customStyle="1" w:styleId="ZPZhlavvpravo">
    <w:name w:val="ZP: Záhlaví vpravo"/>
    <w:basedOn w:val="inZPZhlavstr"/>
    <w:rsid w:val="00713C76"/>
    <w:pPr>
      <w:jc w:val="right"/>
    </w:pPr>
  </w:style>
  <w:style w:type="paragraph" w:customStyle="1" w:styleId="ZPZhlavvlevo">
    <w:name w:val="ZP: Záhlaví vlevo"/>
    <w:basedOn w:val="inZPZhlavstr"/>
    <w:link w:val="ZPZhlavvlevoChar"/>
    <w:rsid w:val="0074241C"/>
    <w:pPr>
      <w:jc w:val="left"/>
    </w:pPr>
  </w:style>
  <w:style w:type="character" w:customStyle="1" w:styleId="ZPZhlavvlevoChar">
    <w:name w:val="ZP: Záhlaví vlevo Char"/>
    <w:basedOn w:val="inZPZhlavstrChar"/>
    <w:link w:val="ZPZhlavvlevo"/>
    <w:rsid w:val="0074241C"/>
    <w:rPr>
      <w:rFonts w:ascii="Cambria" w:hAnsi="Cambria"/>
      <w:smallCaps/>
      <w:sz w:val="24"/>
      <w:szCs w:val="24"/>
      <w:lang w:val="sk-SK"/>
    </w:rPr>
  </w:style>
  <w:style w:type="paragraph" w:customStyle="1" w:styleId="inZPKlovslova">
    <w:name w:val="inZP: Klíčová slova"/>
    <w:basedOn w:val="ZPZklad"/>
    <w:rsid w:val="00B9713F"/>
    <w:pPr>
      <w:spacing w:before="280" w:after="140"/>
      <w:jc w:val="left"/>
    </w:pPr>
    <w:rPr>
      <w:rFonts w:asciiTheme="majorHAnsi" w:hAnsiTheme="majorHAnsi"/>
      <w:b/>
    </w:rPr>
  </w:style>
  <w:style w:type="paragraph" w:customStyle="1" w:styleId="ZPZhlavtitulnlist">
    <w:name w:val="ZP: Záhlaví titulní list"/>
    <w:basedOn w:val="inZPZhlavstr"/>
    <w:rsid w:val="009951BF"/>
    <w:rPr>
      <w:b/>
      <w:sz w:val="32"/>
    </w:rPr>
  </w:style>
  <w:style w:type="paragraph" w:customStyle="1" w:styleId="ZPHlavnnadpis--plohy">
    <w:name w:val="ZP: Hlavní nadpis -- přílohy"/>
    <w:basedOn w:val="Normln"/>
    <w:next w:val="ZPZklad"/>
    <w:rsid w:val="007F013D"/>
    <w:pPr>
      <w:keepNext/>
      <w:keepLines/>
      <w:pageBreakBefore/>
      <w:numPr>
        <w:numId w:val="2"/>
      </w:numPr>
      <w:suppressAutoHyphens/>
      <w:spacing w:after="280" w:line="480" w:lineRule="atLeast"/>
      <w:outlineLvl w:val="0"/>
    </w:pPr>
    <w:rPr>
      <w:rFonts w:asciiTheme="majorHAnsi" w:hAnsiTheme="majorHAnsi"/>
      <w:b/>
      <w:kern w:val="32"/>
      <w:sz w:val="40"/>
      <w:szCs w:val="40"/>
    </w:rPr>
  </w:style>
  <w:style w:type="paragraph" w:customStyle="1" w:styleId="inZPVertiklnmezerastrnka">
    <w:name w:val="inZP: Vertikální mezera stránka"/>
    <w:basedOn w:val="ZPZklad"/>
    <w:next w:val="inZPKlovslova"/>
    <w:rsid w:val="007C294D"/>
    <w:pPr>
      <w:spacing w:before="10206"/>
    </w:pPr>
  </w:style>
  <w:style w:type="paragraph" w:customStyle="1" w:styleId="ZPOddlovaseznam">
    <w:name w:val="ZP: Oddělovač seznamů"/>
    <w:basedOn w:val="ZPZklad"/>
    <w:uiPriority w:val="28"/>
    <w:qFormat/>
    <w:rsid w:val="007C050F"/>
    <w:pPr>
      <w:spacing w:line="140" w:lineRule="exact"/>
    </w:pPr>
  </w:style>
  <w:style w:type="paragraph" w:customStyle="1" w:styleId="ZPPatatitulnstrnky">
    <w:name w:val="ZP: Pata titulní stránky"/>
    <w:basedOn w:val="inZPZhlavapaty"/>
    <w:rsid w:val="00A221A7"/>
    <w:rPr>
      <w:rFonts w:asciiTheme="majorHAnsi" w:hAnsiTheme="majorHAnsi"/>
      <w:b/>
      <w:sz w:val="32"/>
    </w:rPr>
  </w:style>
  <w:style w:type="paragraph" w:customStyle="1" w:styleId="inZPVertiklnmezerastrnkamen">
    <w:name w:val="inZP: Vertikální mezera stránka menší"/>
    <w:basedOn w:val="inZPVertiklnmezerastrnka"/>
    <w:rsid w:val="00E73BA7"/>
    <w:pPr>
      <w:spacing w:before="9400"/>
    </w:pPr>
    <w:rPr>
      <w:szCs w:val="20"/>
    </w:rPr>
  </w:style>
  <w:style w:type="paragraph" w:customStyle="1" w:styleId="ZPSeznamzkratek">
    <w:name w:val="ZP: Seznam zkratek"/>
    <w:basedOn w:val="ZPZklad"/>
    <w:rsid w:val="00DC0619"/>
    <w:pPr>
      <w:tabs>
        <w:tab w:val="left" w:pos="1985"/>
        <w:tab w:val="left" w:pos="2268"/>
      </w:tabs>
      <w:spacing w:after="140"/>
      <w:ind w:left="2268" w:hanging="2268"/>
    </w:pPr>
  </w:style>
  <w:style w:type="paragraph" w:customStyle="1" w:styleId="ZPTitulkaautor">
    <w:name w:val="ZP Titulka autor"/>
    <w:basedOn w:val="ZP-Nadpisyzklad"/>
    <w:rsid w:val="007066FD"/>
    <w:pPr>
      <w:spacing w:line="420" w:lineRule="exact"/>
      <w:jc w:val="center"/>
    </w:pPr>
    <w:rPr>
      <w:caps/>
      <w:sz w:val="34"/>
    </w:rPr>
  </w:style>
  <w:style w:type="character" w:customStyle="1" w:styleId="Ploha1Char">
    <w:name w:val="Příloha 1 Char"/>
    <w:basedOn w:val="Standardnpsmoodstavce"/>
    <w:link w:val="Ploha1"/>
    <w:uiPriority w:val="49"/>
    <w:rsid w:val="000D7A70"/>
    <w:rPr>
      <w:rFonts w:ascii="Arial" w:hAnsi="Arial" w:cs="Arial"/>
      <w:b/>
      <w:bCs/>
      <w:color w:val="0000DC"/>
      <w:sz w:val="34"/>
      <w:szCs w:val="40"/>
    </w:rPr>
  </w:style>
  <w:style w:type="numbering" w:customStyle="1" w:styleId="slovnploh">
    <w:name w:val="Číslování příloh"/>
    <w:uiPriority w:val="99"/>
    <w:rsid w:val="00940DA7"/>
    <w:pPr>
      <w:numPr>
        <w:numId w:val="6"/>
      </w:numPr>
    </w:pPr>
  </w:style>
  <w:style w:type="character" w:customStyle="1" w:styleId="TextpoznpodarouChar">
    <w:name w:val="Text pozn. pod čarou Char"/>
    <w:link w:val="Textpoznpodarou"/>
    <w:rsid w:val="00E73194"/>
    <w:rPr>
      <w:rFonts w:ascii="Cambria" w:hAnsi="Cambria"/>
      <w:lang w:val="sk-SK"/>
    </w:rPr>
  </w:style>
  <w:style w:type="paragraph" w:customStyle="1" w:styleId="ZPZaptsud">
    <w:name w:val="ZP Zapátí sudé"/>
    <w:basedOn w:val="inZPZhlavapaty"/>
    <w:rsid w:val="0095124B"/>
    <w:pPr>
      <w:jc w:val="left"/>
    </w:pPr>
  </w:style>
  <w:style w:type="character" w:customStyle="1" w:styleId="Nadpis5Char">
    <w:name w:val="Nadpis 5 Char"/>
    <w:link w:val="Nadpis5"/>
    <w:uiPriority w:val="9"/>
    <w:rsid w:val="00D95A1C"/>
    <w:rPr>
      <w:rFonts w:ascii="Arial" w:hAnsi="Arial"/>
      <w:b/>
      <w:bCs/>
      <w:color w:val="0000DC"/>
      <w:lang w:eastAsia="sk-SK"/>
    </w:rPr>
  </w:style>
  <w:style w:type="character" w:customStyle="1" w:styleId="Nadpis8Char">
    <w:name w:val="Nadpis 8 Char"/>
    <w:link w:val="Nadpis8"/>
    <w:uiPriority w:val="9"/>
    <w:rsid w:val="00AB6916"/>
    <w:rPr>
      <w:rFonts w:ascii="Arial" w:hAnsi="Arial"/>
      <w:b/>
      <w:color w:val="0000DC"/>
      <w:lang w:eastAsia="sk-SK"/>
    </w:rPr>
  </w:style>
  <w:style w:type="character" w:customStyle="1" w:styleId="Ploha2Char">
    <w:name w:val="Příloha 2 Char"/>
    <w:basedOn w:val="Standardnpsmoodstavce"/>
    <w:link w:val="Ploha2"/>
    <w:uiPriority w:val="50"/>
    <w:rsid w:val="000D7A70"/>
    <w:rPr>
      <w:rFonts w:ascii="Arial" w:hAnsi="Arial" w:cs="Arial"/>
      <w:bCs/>
      <w:color w:val="0000DC"/>
      <w:sz w:val="28"/>
      <w:szCs w:val="28"/>
    </w:rPr>
  </w:style>
  <w:style w:type="character" w:customStyle="1" w:styleId="Nadpis1Char">
    <w:name w:val="Nadpis 1 Char"/>
    <w:link w:val="Nadpis1"/>
    <w:uiPriority w:val="9"/>
    <w:rsid w:val="009B2498"/>
    <w:rPr>
      <w:rFonts w:ascii="Arial" w:hAnsi="Arial" w:cs="Arial"/>
      <w:b/>
      <w:bCs/>
      <w:color w:val="0000DC"/>
      <w:sz w:val="34"/>
      <w:szCs w:val="40"/>
    </w:rPr>
  </w:style>
  <w:style w:type="character" w:customStyle="1" w:styleId="Nadpis2Char">
    <w:name w:val="Nadpis 2 Char"/>
    <w:link w:val="Nadpis2"/>
    <w:uiPriority w:val="1"/>
    <w:rsid w:val="00D95A1C"/>
    <w:rPr>
      <w:rFonts w:ascii="Arial" w:hAnsi="Arial" w:cs="Arial"/>
      <w:iCs/>
      <w:color w:val="0000DC"/>
      <w:sz w:val="28"/>
      <w:szCs w:val="28"/>
    </w:rPr>
  </w:style>
  <w:style w:type="character" w:customStyle="1" w:styleId="Nadpis3Char">
    <w:name w:val="Nadpis 3 Char"/>
    <w:link w:val="Nadpis3"/>
    <w:uiPriority w:val="9"/>
    <w:rsid w:val="00656B43"/>
    <w:rPr>
      <w:rFonts w:ascii="Arial" w:hAnsi="Arial" w:cs="Arial"/>
      <w:b/>
      <w:bCs/>
      <w:color w:val="0000DC"/>
    </w:rPr>
  </w:style>
  <w:style w:type="paragraph" w:styleId="Nadpisobsahu">
    <w:name w:val="TOC Heading"/>
    <w:basedOn w:val="Nadpis1"/>
    <w:next w:val="Normln"/>
    <w:uiPriority w:val="39"/>
    <w:rsid w:val="00AB6916"/>
    <w:pPr>
      <w:spacing w:before="480" w:after="0" w:line="360" w:lineRule="auto"/>
      <w:outlineLvl w:val="9"/>
    </w:pPr>
    <w:rPr>
      <w:rFonts w:cs="Times New Roman"/>
      <w:color w:val="365F91"/>
      <w:spacing w:val="4"/>
      <w:sz w:val="28"/>
      <w:szCs w:val="28"/>
      <w:lang w:eastAsia="en-US"/>
    </w:rPr>
  </w:style>
  <w:style w:type="character" w:customStyle="1" w:styleId="ZhlavChar">
    <w:name w:val="Záhlaví Char"/>
    <w:link w:val="Zhlav"/>
    <w:uiPriority w:val="99"/>
    <w:rsid w:val="00AB6916"/>
    <w:rPr>
      <w:sz w:val="24"/>
      <w:szCs w:val="24"/>
    </w:rPr>
  </w:style>
  <w:style w:type="character" w:customStyle="1" w:styleId="ZpatChar">
    <w:name w:val="Zápatí Char"/>
    <w:link w:val="Zpat"/>
    <w:uiPriority w:val="99"/>
    <w:rsid w:val="00AB6916"/>
    <w:rPr>
      <w:sz w:val="24"/>
      <w:szCs w:val="24"/>
    </w:rPr>
  </w:style>
  <w:style w:type="character" w:styleId="Siln">
    <w:name w:val="Strong"/>
    <w:uiPriority w:val="22"/>
    <w:rsid w:val="00AB6916"/>
    <w:rPr>
      <w:b/>
      <w:bCs/>
    </w:rPr>
  </w:style>
  <w:style w:type="paragraph" w:styleId="Nzev">
    <w:name w:val="Title"/>
    <w:basedOn w:val="Nadpis1"/>
    <w:next w:val="Normln"/>
    <w:link w:val="NzevChar"/>
    <w:uiPriority w:val="10"/>
    <w:rsid w:val="00AB6916"/>
    <w:pPr>
      <w:spacing w:before="120" w:after="240" w:line="360" w:lineRule="auto"/>
    </w:pPr>
    <w:rPr>
      <w:rFonts w:cs="Times New Roman"/>
      <w:bCs w:val="0"/>
      <w:spacing w:val="4"/>
      <w:lang w:eastAsia="sk-SK"/>
    </w:rPr>
  </w:style>
  <w:style w:type="character" w:customStyle="1" w:styleId="NzevChar">
    <w:name w:val="Název Char"/>
    <w:link w:val="Nzev"/>
    <w:uiPriority w:val="10"/>
    <w:rsid w:val="00AB6916"/>
    <w:rPr>
      <w:rFonts w:ascii="Arial" w:hAnsi="Arial"/>
      <w:b/>
      <w:color w:val="0000DC"/>
      <w:spacing w:val="4"/>
      <w:sz w:val="34"/>
      <w:szCs w:val="40"/>
      <w:lang w:eastAsia="sk-SK"/>
    </w:rPr>
  </w:style>
  <w:style w:type="paragraph" w:styleId="Titulek">
    <w:name w:val="caption"/>
    <w:basedOn w:val="ZPZklad"/>
    <w:next w:val="Odstavec1"/>
    <w:uiPriority w:val="35"/>
    <w:qFormat/>
    <w:rsid w:val="00210BCE"/>
    <w:pPr>
      <w:spacing w:after="200" w:line="276" w:lineRule="auto"/>
      <w:jc w:val="center"/>
    </w:pPr>
    <w:rPr>
      <w:b/>
      <w:bCs/>
      <w:sz w:val="20"/>
      <w:szCs w:val="20"/>
      <w:lang w:eastAsia="sk-SK"/>
    </w:rPr>
  </w:style>
  <w:style w:type="paragraph" w:styleId="Normlnweb">
    <w:name w:val="Normal (Web)"/>
    <w:basedOn w:val="Normln"/>
    <w:uiPriority w:val="99"/>
    <w:unhideWhenUsed/>
    <w:rsid w:val="00AB6916"/>
    <w:pPr>
      <w:spacing w:after="200" w:line="276" w:lineRule="auto"/>
    </w:pPr>
    <w:rPr>
      <w:b/>
      <w:lang w:val="sk-SK" w:eastAsia="sk-SK"/>
    </w:rPr>
  </w:style>
  <w:style w:type="paragraph" w:customStyle="1" w:styleId="Podtitul">
    <w:name w:val="Podtitul"/>
    <w:basedOn w:val="Nzev"/>
    <w:next w:val="Normln"/>
    <w:link w:val="PodtitulChar"/>
    <w:uiPriority w:val="11"/>
    <w:rsid w:val="00AB6916"/>
    <w:pPr>
      <w:spacing w:after="60"/>
      <w:outlineLvl w:val="1"/>
    </w:pPr>
    <w:rPr>
      <w:sz w:val="28"/>
      <w:szCs w:val="24"/>
    </w:rPr>
  </w:style>
  <w:style w:type="character" w:customStyle="1" w:styleId="PodtitulChar">
    <w:name w:val="Podtitul Char"/>
    <w:link w:val="Podtitul"/>
    <w:uiPriority w:val="11"/>
    <w:rsid w:val="00AB6916"/>
    <w:rPr>
      <w:rFonts w:ascii="Arial" w:hAnsi="Arial"/>
      <w:b/>
      <w:color w:val="0000DC"/>
      <w:spacing w:val="4"/>
      <w:sz w:val="28"/>
      <w:lang w:eastAsia="sk-SK"/>
    </w:rPr>
  </w:style>
  <w:style w:type="paragraph" w:customStyle="1" w:styleId="ZPCitacezkona">
    <w:name w:val="ZP: Citace zákona"/>
    <w:basedOn w:val="ZPZklad"/>
    <w:rsid w:val="00A8698A"/>
    <w:rPr>
      <w:i/>
    </w:rPr>
  </w:style>
  <w:style w:type="paragraph" w:customStyle="1" w:styleId="Nadpis10">
    <w:name w:val="Nadpis 1*"/>
    <w:basedOn w:val="ZPNadpis1"/>
    <w:next w:val="Odstavec1"/>
    <w:uiPriority w:val="39"/>
    <w:qFormat/>
    <w:rsid w:val="008A7F29"/>
  </w:style>
  <w:style w:type="paragraph" w:customStyle="1" w:styleId="Nadpis20">
    <w:name w:val="Nadpis 2*"/>
    <w:basedOn w:val="ZPNadpis2"/>
    <w:next w:val="Odstavec1"/>
    <w:uiPriority w:val="40"/>
    <w:qFormat/>
    <w:rsid w:val="008A7F29"/>
  </w:style>
  <w:style w:type="paragraph" w:customStyle="1" w:styleId="Nadpis30">
    <w:name w:val="Nadpis 3*"/>
    <w:basedOn w:val="ZPNadpis3"/>
    <w:next w:val="Odstavec1"/>
    <w:uiPriority w:val="41"/>
    <w:qFormat/>
    <w:rsid w:val="00F114CA"/>
  </w:style>
  <w:style w:type="paragraph" w:styleId="Rejstk2">
    <w:name w:val="index 2"/>
    <w:basedOn w:val="Normln"/>
    <w:next w:val="Normln"/>
    <w:autoRedefine/>
    <w:rsid w:val="00930CDA"/>
    <w:pPr>
      <w:ind w:left="480" w:hanging="240"/>
    </w:pPr>
    <w:rPr>
      <w:rFonts w:cstheme="minorHAnsi"/>
      <w:sz w:val="18"/>
      <w:szCs w:val="18"/>
    </w:rPr>
  </w:style>
  <w:style w:type="paragraph" w:styleId="Rejstk1">
    <w:name w:val="index 1"/>
    <w:basedOn w:val="Normln"/>
    <w:next w:val="Normln"/>
    <w:autoRedefine/>
    <w:uiPriority w:val="99"/>
    <w:rsid w:val="00930CDA"/>
    <w:pPr>
      <w:ind w:left="240" w:hanging="240"/>
    </w:pPr>
    <w:rPr>
      <w:rFonts w:cstheme="minorHAnsi"/>
      <w:sz w:val="18"/>
      <w:szCs w:val="18"/>
    </w:rPr>
  </w:style>
  <w:style w:type="paragraph" w:styleId="Rejstk3">
    <w:name w:val="index 3"/>
    <w:basedOn w:val="Normln"/>
    <w:next w:val="Normln"/>
    <w:autoRedefine/>
    <w:rsid w:val="00930CDA"/>
    <w:pPr>
      <w:ind w:left="720" w:hanging="240"/>
    </w:pPr>
    <w:rPr>
      <w:rFonts w:cstheme="minorHAnsi"/>
      <w:sz w:val="18"/>
      <w:szCs w:val="18"/>
    </w:rPr>
  </w:style>
  <w:style w:type="paragraph" w:styleId="Rejstk4">
    <w:name w:val="index 4"/>
    <w:basedOn w:val="Normln"/>
    <w:next w:val="Normln"/>
    <w:autoRedefine/>
    <w:rsid w:val="00930CDA"/>
    <w:pPr>
      <w:ind w:left="960" w:hanging="240"/>
    </w:pPr>
    <w:rPr>
      <w:rFonts w:cstheme="minorHAnsi"/>
      <w:sz w:val="18"/>
      <w:szCs w:val="18"/>
    </w:rPr>
  </w:style>
  <w:style w:type="paragraph" w:styleId="Rejstk5">
    <w:name w:val="index 5"/>
    <w:basedOn w:val="Normln"/>
    <w:next w:val="Normln"/>
    <w:autoRedefine/>
    <w:rsid w:val="00930CDA"/>
    <w:pPr>
      <w:ind w:left="1200" w:hanging="240"/>
    </w:pPr>
    <w:rPr>
      <w:rFonts w:cstheme="minorHAnsi"/>
      <w:sz w:val="18"/>
      <w:szCs w:val="18"/>
    </w:rPr>
  </w:style>
  <w:style w:type="paragraph" w:styleId="Rejstk6">
    <w:name w:val="index 6"/>
    <w:basedOn w:val="Normln"/>
    <w:next w:val="Normln"/>
    <w:autoRedefine/>
    <w:rsid w:val="00930CDA"/>
    <w:pPr>
      <w:ind w:left="1440" w:hanging="240"/>
    </w:pPr>
    <w:rPr>
      <w:rFonts w:cstheme="minorHAnsi"/>
      <w:sz w:val="18"/>
      <w:szCs w:val="18"/>
    </w:rPr>
  </w:style>
  <w:style w:type="paragraph" w:styleId="Rejstk7">
    <w:name w:val="index 7"/>
    <w:basedOn w:val="Normln"/>
    <w:next w:val="Normln"/>
    <w:autoRedefine/>
    <w:rsid w:val="007C0619"/>
    <w:pPr>
      <w:ind w:left="1680" w:hanging="240"/>
    </w:pPr>
    <w:rPr>
      <w:rFonts w:asciiTheme="minorHAnsi" w:hAnsiTheme="minorHAnsi" w:cstheme="minorHAnsi"/>
      <w:sz w:val="18"/>
      <w:szCs w:val="18"/>
    </w:rPr>
  </w:style>
  <w:style w:type="paragraph" w:styleId="Rejstk8">
    <w:name w:val="index 8"/>
    <w:basedOn w:val="Normln"/>
    <w:next w:val="Normln"/>
    <w:autoRedefine/>
    <w:rsid w:val="00930CDA"/>
    <w:pPr>
      <w:ind w:left="1920" w:hanging="240"/>
    </w:pPr>
    <w:rPr>
      <w:rFonts w:cstheme="minorHAnsi"/>
      <w:sz w:val="18"/>
      <w:szCs w:val="18"/>
    </w:rPr>
  </w:style>
  <w:style w:type="paragraph" w:styleId="Rejstk9">
    <w:name w:val="index 9"/>
    <w:basedOn w:val="Normln"/>
    <w:next w:val="Normln"/>
    <w:autoRedefine/>
    <w:rsid w:val="00930CDA"/>
    <w:pPr>
      <w:ind w:left="2160" w:hanging="240"/>
    </w:pPr>
    <w:rPr>
      <w:rFonts w:cstheme="minorHAnsi"/>
      <w:sz w:val="18"/>
      <w:szCs w:val="18"/>
    </w:rPr>
  </w:style>
  <w:style w:type="paragraph" w:styleId="Hlavikarejstku">
    <w:name w:val="index heading"/>
    <w:basedOn w:val="Normln"/>
    <w:next w:val="Rejstk1"/>
    <w:uiPriority w:val="99"/>
    <w:rsid w:val="007C0619"/>
    <w:pPr>
      <w:spacing w:before="240" w:after="120"/>
      <w:jc w:val="center"/>
    </w:pPr>
    <w:rPr>
      <w:rFonts w:asciiTheme="minorHAnsi" w:hAnsiTheme="minorHAnsi" w:cstheme="minorHAnsi"/>
      <w:b/>
      <w:bCs/>
      <w:sz w:val="26"/>
      <w:szCs w:val="26"/>
    </w:rPr>
  </w:style>
  <w:style w:type="paragraph" w:styleId="Seznamobrzk">
    <w:name w:val="table of figures"/>
    <w:basedOn w:val="Normln"/>
    <w:next w:val="Normln"/>
    <w:uiPriority w:val="99"/>
    <w:rsid w:val="00F92E36"/>
    <w:pPr>
      <w:spacing w:line="280" w:lineRule="atLeast"/>
      <w:ind w:left="482" w:hanging="482"/>
    </w:pPr>
  </w:style>
  <w:style w:type="character" w:styleId="Hypertextovodkaz">
    <w:name w:val="Hyperlink"/>
    <w:basedOn w:val="Standardnpsmoodstavce"/>
    <w:uiPriority w:val="99"/>
    <w:unhideWhenUsed/>
    <w:rsid w:val="008B1BE6"/>
    <w:rPr>
      <w:color w:val="0563C1" w:themeColor="hyperlink"/>
      <w:u w:val="single"/>
    </w:rPr>
  </w:style>
  <w:style w:type="paragraph" w:customStyle="1" w:styleId="Obrzek">
    <w:name w:val="Obrázek"/>
    <w:basedOn w:val="ZPZklad"/>
    <w:rsid w:val="003E7C04"/>
    <w:pPr>
      <w:keepNext/>
      <w:spacing w:before="240" w:line="281" w:lineRule="auto"/>
      <w:jc w:val="center"/>
    </w:pPr>
  </w:style>
  <w:style w:type="paragraph" w:customStyle="1" w:styleId="Odstavec1">
    <w:name w:val="Odstavec 1"/>
    <w:basedOn w:val="ZPZklad"/>
    <w:next w:val="Dalodstavce"/>
    <w:link w:val="Odstavec1Char"/>
    <w:uiPriority w:val="9"/>
    <w:qFormat/>
    <w:rsid w:val="00A2558D"/>
  </w:style>
  <w:style w:type="paragraph" w:styleId="Podnadpis0">
    <w:name w:val="Subtitle"/>
    <w:basedOn w:val="Normln"/>
    <w:next w:val="Normln"/>
    <w:link w:val="PodnadpisChar"/>
    <w:uiPriority w:val="11"/>
    <w:rsid w:val="00AB68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0"/>
    <w:uiPriority w:val="11"/>
    <w:rsid w:val="00AB68BC"/>
    <w:rPr>
      <w:rFonts w:asciiTheme="minorHAnsi" w:eastAsiaTheme="minorEastAsia" w:hAnsiTheme="minorHAnsi" w:cstheme="minorBidi"/>
      <w:color w:val="5A5A5A" w:themeColor="text1" w:themeTint="A5"/>
      <w:spacing w:val="15"/>
      <w:sz w:val="22"/>
      <w:szCs w:val="22"/>
    </w:rPr>
  </w:style>
  <w:style w:type="paragraph" w:styleId="Citt">
    <w:name w:val="Quote"/>
    <w:basedOn w:val="ZPZklad"/>
    <w:next w:val="Odstavec1"/>
    <w:link w:val="CittChar"/>
    <w:uiPriority w:val="29"/>
    <w:qFormat/>
    <w:rsid w:val="007D341B"/>
    <w:pPr>
      <w:spacing w:before="240" w:after="240"/>
      <w:ind w:left="960" w:right="960"/>
      <w:contextualSpacing/>
    </w:pPr>
    <w:rPr>
      <w:i/>
    </w:rPr>
  </w:style>
  <w:style w:type="character" w:customStyle="1" w:styleId="CittChar">
    <w:name w:val="Citát Char"/>
    <w:basedOn w:val="Standardnpsmoodstavce"/>
    <w:link w:val="Citt"/>
    <w:uiPriority w:val="29"/>
    <w:rsid w:val="00656B43"/>
    <w:rPr>
      <w:i/>
    </w:rPr>
  </w:style>
  <w:style w:type="paragraph" w:customStyle="1" w:styleId="Citt-pokraovn">
    <w:name w:val="Citát - pokračování"/>
    <w:basedOn w:val="Citt"/>
    <w:uiPriority w:val="31"/>
    <w:qFormat/>
    <w:rsid w:val="00E64A10"/>
    <w:pPr>
      <w:spacing w:before="0"/>
      <w:ind w:left="958" w:right="958" w:firstLine="482"/>
    </w:pPr>
  </w:style>
  <w:style w:type="table" w:customStyle="1" w:styleId="ZPTabulka">
    <w:name w:val="ZP Tabulka"/>
    <w:basedOn w:val="Normlntabulka"/>
    <w:uiPriority w:val="99"/>
    <w:rsid w:val="0079360C"/>
    <w:pPr>
      <w:spacing w:line="300" w:lineRule="atLeast"/>
    </w:pPr>
    <w:tblPr>
      <w:tblStyleRowBandSize w:val="1"/>
      <w:tblStyleColBandSize w:val="1"/>
      <w:jc w:val="center"/>
      <w:tblBorders>
        <w:top w:val="single" w:sz="12" w:space="0" w:color="auto"/>
        <w:bottom w:val="single" w:sz="12" w:space="0" w:color="auto"/>
      </w:tblBorders>
    </w:tblPr>
    <w:trPr>
      <w:cantSplit/>
      <w:jc w:val="center"/>
    </w:trPr>
    <w:tblStylePr w:type="firstRow">
      <w:rPr>
        <w:b/>
      </w:rPr>
      <w:tblPr/>
      <w:trPr>
        <w:cantSplit w:val="0"/>
        <w:tblHeader/>
      </w:trPr>
      <w:tcPr>
        <w:tcBorders>
          <w:top w:val="single" w:sz="12" w:space="0" w:color="auto"/>
          <w:left w:val="nil"/>
          <w:bottom w:val="single" w:sz="4" w:space="0" w:color="auto"/>
          <w:right w:val="nil"/>
          <w:insideH w:val="nil"/>
          <w:insideV w:val="nil"/>
          <w:tl2br w:val="nil"/>
          <w:tr2bl w:val="nil"/>
        </w:tcBorders>
      </w:tcPr>
    </w:tblStylePr>
    <w:tblStylePr w:type="lastRow">
      <w:rPr>
        <w:b/>
      </w:rPr>
      <w:tblPr/>
      <w:tcPr>
        <w:tcBorders>
          <w:top w:val="single" w:sz="8"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Vert">
      <w:tblPr/>
      <w:tcPr>
        <w:tcBorders>
          <w:top w:val="nil"/>
          <w:left w:val="single" w:sz="4" w:space="0" w:color="auto"/>
          <w:bottom w:val="nil"/>
          <w:right w:val="single" w:sz="4" w:space="0" w:color="auto"/>
          <w:insideH w:val="nil"/>
          <w:insideV w:val="nil"/>
          <w:tl2br w:val="nil"/>
          <w:tr2bl w:val="nil"/>
        </w:tcBorders>
      </w:tcPr>
    </w:tblStylePr>
    <w:tblStylePr w:type="band2Vert">
      <w:tblPr/>
      <w:tcPr>
        <w:tcBorders>
          <w:top w:val="nil"/>
          <w:left w:val="single" w:sz="4" w:space="0" w:color="auto"/>
          <w:bottom w:val="nil"/>
          <w:right w:val="single" w:sz="4" w:space="0" w:color="auto"/>
          <w:insideH w:val="nil"/>
          <w:insideV w:val="nil"/>
          <w:tl2br w:val="nil"/>
          <w:tr2bl w:val="nil"/>
        </w:tcBorders>
      </w:tcPr>
    </w:tblStylePr>
    <w:tblStylePr w:type="band1Horz">
      <w:tblPr/>
      <w:tcPr>
        <w:tcBorders>
          <w:top w:val="single" w:sz="4" w:space="0" w:color="auto"/>
          <w:left w:val="nil"/>
          <w:bottom w:val="nil"/>
          <w:right w:val="nil"/>
          <w:insideH w:val="nil"/>
          <w:insideV w:val="nil"/>
          <w:tl2br w:val="nil"/>
          <w:tr2bl w:val="nil"/>
        </w:tcBorders>
      </w:tcPr>
    </w:tblStylePr>
    <w:tblStylePr w:type="band2Horz">
      <w:tblPr/>
      <w:tcPr>
        <w:tcBorders>
          <w:top w:val="single" w:sz="4" w:space="0" w:color="auto"/>
          <w:left w:val="nil"/>
          <w:bottom w:val="single" w:sz="4" w:space="0" w:color="auto"/>
          <w:right w:val="nil"/>
          <w:insideH w:val="nil"/>
          <w:insideV w:val="nil"/>
          <w:tl2br w:val="nil"/>
          <w:tr2bl w:val="nil"/>
        </w:tcBorders>
      </w:tcPr>
    </w:tblStylePr>
  </w:style>
  <w:style w:type="table" w:styleId="Svtlmkatabulky">
    <w:name w:val="Grid Table Light"/>
    <w:basedOn w:val="Normlntabulka"/>
    <w:uiPriority w:val="40"/>
    <w:locked/>
    <w:rsid w:val="00095E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locked/>
    <w:rsid w:val="00095E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locked/>
    <w:rsid w:val="00095E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locked/>
    <w:rsid w:val="00095E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locked/>
    <w:rsid w:val="00095E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itt-zatek">
    <w:name w:val="Citát - začátek"/>
    <w:basedOn w:val="Citt"/>
    <w:next w:val="Citt-pokraovn"/>
    <w:link w:val="Citt-zatekChar"/>
    <w:uiPriority w:val="30"/>
    <w:qFormat/>
    <w:rsid w:val="00E64A10"/>
    <w:pPr>
      <w:spacing w:after="0"/>
      <w:ind w:left="958" w:right="958"/>
    </w:pPr>
  </w:style>
  <w:style w:type="character" w:customStyle="1" w:styleId="Citt-zatekChar">
    <w:name w:val="Citát - začátek Char"/>
    <w:basedOn w:val="CittChar"/>
    <w:link w:val="Citt-zatek"/>
    <w:uiPriority w:val="30"/>
    <w:rsid w:val="009B0541"/>
    <w:rPr>
      <w:i/>
    </w:rPr>
  </w:style>
  <w:style w:type="paragraph" w:styleId="Textbubliny">
    <w:name w:val="Balloon Text"/>
    <w:basedOn w:val="Normln"/>
    <w:link w:val="TextbublinyChar"/>
    <w:uiPriority w:val="99"/>
    <w:rsid w:val="0089154B"/>
    <w:rPr>
      <w:rFonts w:ascii="Segoe UI" w:hAnsi="Segoe UI" w:cs="Segoe UI"/>
      <w:sz w:val="18"/>
      <w:szCs w:val="18"/>
    </w:rPr>
  </w:style>
  <w:style w:type="character" w:customStyle="1" w:styleId="TextbublinyChar">
    <w:name w:val="Text bubliny Char"/>
    <w:basedOn w:val="Standardnpsmoodstavce"/>
    <w:link w:val="Textbubliny"/>
    <w:uiPriority w:val="99"/>
    <w:rsid w:val="0089154B"/>
    <w:rPr>
      <w:rFonts w:ascii="Segoe UI" w:hAnsi="Segoe UI" w:cs="Segoe UI"/>
      <w:sz w:val="18"/>
      <w:szCs w:val="18"/>
    </w:rPr>
  </w:style>
  <w:style w:type="paragraph" w:styleId="Odstavecseseznamem">
    <w:name w:val="List Paragraph"/>
    <w:basedOn w:val="Normln"/>
    <w:uiPriority w:val="34"/>
    <w:semiHidden/>
    <w:qFormat/>
    <w:rsid w:val="00DD5A53"/>
    <w:pPr>
      <w:ind w:left="720"/>
      <w:contextualSpacing/>
    </w:pPr>
  </w:style>
  <w:style w:type="paragraph" w:styleId="slovanseznam">
    <w:name w:val="List Number"/>
    <w:basedOn w:val="ZPZklad"/>
    <w:uiPriority w:val="21"/>
    <w:qFormat/>
    <w:rsid w:val="00033D24"/>
    <w:pPr>
      <w:numPr>
        <w:numId w:val="7"/>
      </w:numPr>
      <w:spacing w:before="120" w:after="120"/>
      <w:ind w:left="544" w:hanging="62"/>
      <w:contextualSpacing/>
    </w:pPr>
  </w:style>
  <w:style w:type="paragraph" w:styleId="slovanseznam2">
    <w:name w:val="List Number 2"/>
    <w:basedOn w:val="Normln"/>
    <w:rsid w:val="00DD5A53"/>
    <w:pPr>
      <w:numPr>
        <w:numId w:val="8"/>
      </w:numPr>
      <w:contextualSpacing/>
    </w:pPr>
  </w:style>
  <w:style w:type="paragraph" w:styleId="slovanseznam3">
    <w:name w:val="List Number 3"/>
    <w:basedOn w:val="Normln"/>
    <w:rsid w:val="00DD5A53"/>
    <w:pPr>
      <w:numPr>
        <w:numId w:val="9"/>
      </w:numPr>
      <w:contextualSpacing/>
    </w:pPr>
  </w:style>
  <w:style w:type="paragraph" w:styleId="slovanseznam4">
    <w:name w:val="List Number 4"/>
    <w:basedOn w:val="Normln"/>
    <w:rsid w:val="00DD5A53"/>
    <w:pPr>
      <w:numPr>
        <w:numId w:val="10"/>
      </w:numPr>
      <w:contextualSpacing/>
    </w:pPr>
  </w:style>
  <w:style w:type="paragraph" w:styleId="slovanseznam5">
    <w:name w:val="List Number 5"/>
    <w:basedOn w:val="Normln"/>
    <w:rsid w:val="00DD5A53"/>
    <w:pPr>
      <w:numPr>
        <w:numId w:val="11"/>
      </w:numPr>
      <w:contextualSpacing/>
    </w:pPr>
  </w:style>
  <w:style w:type="paragraph" w:styleId="Seznamsodrkami">
    <w:name w:val="List Bullet"/>
    <w:basedOn w:val="ZPZklad"/>
    <w:uiPriority w:val="22"/>
    <w:qFormat/>
    <w:rsid w:val="004E740F"/>
    <w:pPr>
      <w:numPr>
        <w:numId w:val="12"/>
      </w:numPr>
      <w:spacing w:before="120" w:after="120"/>
      <w:ind w:left="539" w:hanging="255"/>
      <w:contextualSpacing/>
    </w:pPr>
  </w:style>
  <w:style w:type="paragraph" w:styleId="Seznam">
    <w:name w:val="List"/>
    <w:basedOn w:val="Normln"/>
    <w:rsid w:val="00DD5A53"/>
    <w:pPr>
      <w:ind w:left="283" w:hanging="283"/>
      <w:contextualSpacing/>
    </w:pPr>
  </w:style>
  <w:style w:type="character" w:styleId="Nzevknihy">
    <w:name w:val="Book Title"/>
    <w:basedOn w:val="Standardnpsmoodstavce"/>
    <w:uiPriority w:val="33"/>
    <w:rsid w:val="00824749"/>
    <w:rPr>
      <w:b/>
      <w:bCs/>
      <w:i/>
      <w:iCs/>
      <w:spacing w:val="5"/>
    </w:rPr>
  </w:style>
  <w:style w:type="character" w:styleId="Odkazjemn">
    <w:name w:val="Subtle Reference"/>
    <w:basedOn w:val="Standardnpsmoodstavce"/>
    <w:uiPriority w:val="31"/>
    <w:rsid w:val="00824749"/>
    <w:rPr>
      <w:smallCaps/>
      <w:color w:val="5A5A5A" w:themeColor="text1" w:themeTint="A5"/>
    </w:rPr>
  </w:style>
  <w:style w:type="paragraph" w:styleId="Vrazncitt">
    <w:name w:val="Intense Quote"/>
    <w:basedOn w:val="Normln"/>
    <w:next w:val="Normln"/>
    <w:link w:val="VrazncittChar"/>
    <w:uiPriority w:val="30"/>
    <w:rsid w:val="0082474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824749"/>
    <w:rPr>
      <w:i/>
      <w:iCs/>
      <w:color w:val="5B9BD5" w:themeColor="accent1"/>
      <w:sz w:val="24"/>
      <w:szCs w:val="24"/>
    </w:rPr>
  </w:style>
  <w:style w:type="character" w:styleId="Odkazintenzivn">
    <w:name w:val="Intense Reference"/>
    <w:basedOn w:val="Standardnpsmoodstavce"/>
    <w:uiPriority w:val="32"/>
    <w:rsid w:val="00824749"/>
    <w:rPr>
      <w:b/>
      <w:bCs/>
      <w:smallCaps/>
      <w:color w:val="5B9BD5" w:themeColor="accent1"/>
      <w:spacing w:val="5"/>
    </w:rPr>
  </w:style>
  <w:style w:type="character" w:styleId="Zdraznnjemn">
    <w:name w:val="Subtle Emphasis"/>
    <w:basedOn w:val="Standardnpsmoodstavce"/>
    <w:uiPriority w:val="19"/>
    <w:rsid w:val="00824749"/>
    <w:rPr>
      <w:i/>
      <w:iCs/>
      <w:color w:val="404040" w:themeColor="text1" w:themeTint="BF"/>
    </w:rPr>
  </w:style>
  <w:style w:type="character" w:styleId="Zdraznnintenzivn">
    <w:name w:val="Intense Emphasis"/>
    <w:basedOn w:val="Standardnpsmoodstavce"/>
    <w:uiPriority w:val="21"/>
    <w:rsid w:val="00824749"/>
    <w:rPr>
      <w:i/>
      <w:iCs/>
      <w:color w:val="5B9BD5" w:themeColor="accent1"/>
    </w:rPr>
  </w:style>
  <w:style w:type="paragraph" w:customStyle="1" w:styleId="Pokraovnpoloky">
    <w:name w:val="Pokračování položky"/>
    <w:basedOn w:val="ZPZklad"/>
    <w:uiPriority w:val="23"/>
    <w:qFormat/>
    <w:rsid w:val="007677DD"/>
    <w:pPr>
      <w:ind w:left="540" w:firstLine="480"/>
    </w:pPr>
  </w:style>
  <w:style w:type="paragraph" w:styleId="Pokraovnseznamu">
    <w:name w:val="List Continue"/>
    <w:basedOn w:val="Normln"/>
    <w:rsid w:val="007677DD"/>
    <w:pPr>
      <w:spacing w:after="120"/>
      <w:ind w:left="283"/>
      <w:contextualSpacing/>
    </w:pPr>
  </w:style>
  <w:style w:type="paragraph" w:styleId="Pokraovnseznamu2">
    <w:name w:val="List Continue 2"/>
    <w:basedOn w:val="Normln"/>
    <w:rsid w:val="00AA4D4E"/>
    <w:pPr>
      <w:spacing w:after="120"/>
      <w:ind w:left="566"/>
      <w:contextualSpacing/>
    </w:pPr>
  </w:style>
  <w:style w:type="paragraph" w:styleId="Pokraovnseznamu3">
    <w:name w:val="List Continue 3"/>
    <w:basedOn w:val="Normln"/>
    <w:rsid w:val="00AA4D4E"/>
    <w:pPr>
      <w:spacing w:after="120"/>
      <w:ind w:left="849"/>
      <w:contextualSpacing/>
    </w:pPr>
  </w:style>
  <w:style w:type="paragraph" w:styleId="Pokraovnseznamu4">
    <w:name w:val="List Continue 4"/>
    <w:basedOn w:val="Normln"/>
    <w:rsid w:val="00AA4D4E"/>
    <w:pPr>
      <w:spacing w:after="120"/>
      <w:ind w:left="1132"/>
      <w:contextualSpacing/>
    </w:pPr>
  </w:style>
  <w:style w:type="paragraph" w:styleId="Pokraovnseznamu5">
    <w:name w:val="List Continue 5"/>
    <w:basedOn w:val="Normln"/>
    <w:rsid w:val="00AA4D4E"/>
    <w:pPr>
      <w:spacing w:after="120"/>
      <w:ind w:left="1415"/>
      <w:contextualSpacing/>
    </w:pPr>
  </w:style>
  <w:style w:type="paragraph" w:customStyle="1" w:styleId="ZPBibilografickzznam">
    <w:name w:val="ZP Bibilografický záznam"/>
    <w:basedOn w:val="ZPZklad"/>
    <w:link w:val="ZPBibilografickzznamChar"/>
    <w:rsid w:val="00953CD9"/>
    <w:pPr>
      <w:tabs>
        <w:tab w:val="left" w:pos="2268"/>
      </w:tabs>
      <w:suppressAutoHyphens/>
      <w:spacing w:after="140"/>
      <w:ind w:left="2268" w:hanging="2268"/>
      <w:jc w:val="left"/>
    </w:pPr>
  </w:style>
  <w:style w:type="character" w:customStyle="1" w:styleId="ZPBibilografickzznamChar">
    <w:name w:val="ZP Bibilografický záznam Char"/>
    <w:basedOn w:val="Standardnpsmoodstavce"/>
    <w:link w:val="ZPBibilografickzznam"/>
    <w:rsid w:val="00953CD9"/>
  </w:style>
  <w:style w:type="paragraph" w:customStyle="1" w:styleId="ZP-Nadpisyzklad">
    <w:name w:val="ZP-Nadpisy_základ"/>
    <w:basedOn w:val="Normln"/>
    <w:link w:val="ZP-NadpisyzkladChar"/>
    <w:rsid w:val="00704143"/>
    <w:pPr>
      <w:suppressAutoHyphens/>
    </w:pPr>
    <w:rPr>
      <w:rFonts w:ascii="Arial" w:hAnsi="Arial" w:cs="Arial"/>
      <w:bCs/>
    </w:rPr>
  </w:style>
  <w:style w:type="paragraph" w:customStyle="1" w:styleId="ZPNadpisy1">
    <w:name w:val="ZP_Nadpisy 1"/>
    <w:basedOn w:val="ZP-Nadpisyzklad"/>
    <w:rsid w:val="00FD68D8"/>
    <w:pPr>
      <w:keepNext/>
      <w:keepLines/>
      <w:pageBreakBefore/>
      <w:spacing w:after="400" w:line="440" w:lineRule="atLeast"/>
    </w:pPr>
    <w:rPr>
      <w:b/>
      <w:color w:val="0000DC"/>
      <w:sz w:val="34"/>
      <w:szCs w:val="40"/>
    </w:rPr>
  </w:style>
  <w:style w:type="character" w:customStyle="1" w:styleId="ZP-NadpisyzkladChar">
    <w:name w:val="ZP-Nadpisy_základ Char"/>
    <w:basedOn w:val="Standardnpsmoodstavce"/>
    <w:link w:val="ZP-Nadpisyzklad"/>
    <w:rsid w:val="00704143"/>
    <w:rPr>
      <w:rFonts w:ascii="Arial" w:hAnsi="Arial" w:cs="Arial"/>
      <w:bCs/>
      <w:sz w:val="24"/>
      <w:szCs w:val="24"/>
    </w:rPr>
  </w:style>
  <w:style w:type="paragraph" w:customStyle="1" w:styleId="ZPNadpis1">
    <w:name w:val="ZP Nadpis 1"/>
    <w:basedOn w:val="ZPNadpisy1"/>
    <w:rsid w:val="0006632C"/>
    <w:pPr>
      <w:outlineLvl w:val="0"/>
    </w:pPr>
  </w:style>
  <w:style w:type="paragraph" w:customStyle="1" w:styleId="ZPTitulkahlavn">
    <w:name w:val="ZP Titulka hlavní"/>
    <w:basedOn w:val="ZP-Nadpisyzklad"/>
    <w:rsid w:val="006E36ED"/>
    <w:pPr>
      <w:spacing w:line="340" w:lineRule="atLeast"/>
      <w:jc w:val="center"/>
    </w:pPr>
    <w:rPr>
      <w:sz w:val="28"/>
      <w:szCs w:val="34"/>
    </w:rPr>
  </w:style>
  <w:style w:type="paragraph" w:customStyle="1" w:styleId="ZPTitulkafakulta">
    <w:name w:val="ZP Titulka fakulta"/>
    <w:basedOn w:val="ZP-Nadpisyzklad"/>
    <w:rsid w:val="004668F5"/>
    <w:pPr>
      <w:spacing w:before="425" w:after="992" w:line="360" w:lineRule="atLeast"/>
      <w:jc w:val="center"/>
    </w:pPr>
    <w:rPr>
      <w:caps/>
    </w:rPr>
  </w:style>
  <w:style w:type="paragraph" w:customStyle="1" w:styleId="ZPTitulkarok">
    <w:name w:val="ZP Titulka rok"/>
    <w:basedOn w:val="ZP-Nadpisyzklad"/>
    <w:rsid w:val="006E36ED"/>
    <w:pPr>
      <w:jc w:val="center"/>
    </w:pPr>
    <w:rPr>
      <w:sz w:val="26"/>
      <w:szCs w:val="26"/>
    </w:rPr>
  </w:style>
  <w:style w:type="paragraph" w:customStyle="1" w:styleId="ZPTitulkanzev">
    <w:name w:val="ZP Titulka název"/>
    <w:basedOn w:val="ZP-Nadpisyzklad"/>
    <w:rsid w:val="00832CB3"/>
    <w:pPr>
      <w:spacing w:line="760" w:lineRule="exact"/>
      <w:jc w:val="center"/>
    </w:pPr>
    <w:rPr>
      <w:b/>
      <w:color w:val="0000DC"/>
      <w:sz w:val="60"/>
      <w:szCs w:val="60"/>
    </w:rPr>
  </w:style>
  <w:style w:type="paragraph" w:customStyle="1" w:styleId="ZPTitulkadra">
    <w:name w:val="ZP Titulka díra"/>
    <w:rsid w:val="00704143"/>
    <w:pPr>
      <w:widowControl w:val="0"/>
    </w:pPr>
    <w:rPr>
      <w:sz w:val="16"/>
      <w:szCs w:val="16"/>
    </w:rPr>
  </w:style>
  <w:style w:type="character" w:customStyle="1" w:styleId="ZPPKlbiblografie">
    <w:name w:val="ZPP Klíč biblografie"/>
    <w:basedOn w:val="Standardnpsmoodstavce"/>
    <w:uiPriority w:val="1"/>
    <w:rsid w:val="00930CDA"/>
    <w:rPr>
      <w:rFonts w:ascii="Cambria" w:hAnsi="Cambria"/>
      <w:b/>
      <w:color w:val="0000DC"/>
    </w:rPr>
  </w:style>
  <w:style w:type="paragraph" w:customStyle="1" w:styleId="ZPNadpisy2">
    <w:name w:val="ZP_Nadpisy 2"/>
    <w:basedOn w:val="ZP-Nadpisyzklad"/>
    <w:rsid w:val="00DF23AD"/>
    <w:pPr>
      <w:keepNext/>
      <w:keepLines/>
      <w:spacing w:before="460" w:after="300" w:line="360" w:lineRule="exact"/>
    </w:pPr>
    <w:rPr>
      <w:color w:val="0000DC"/>
      <w:sz w:val="28"/>
      <w:szCs w:val="28"/>
    </w:rPr>
  </w:style>
  <w:style w:type="paragraph" w:customStyle="1" w:styleId="ZPNadpis2">
    <w:name w:val="ZP Nadpis 2"/>
    <w:basedOn w:val="ZPNadpisy2"/>
    <w:rsid w:val="00AF5B23"/>
    <w:pPr>
      <w:outlineLvl w:val="1"/>
    </w:pPr>
  </w:style>
  <w:style w:type="character" w:customStyle="1" w:styleId="ZPZapatlichChar">
    <w:name w:val="ZP Zapatí liché Char"/>
    <w:basedOn w:val="inZPZhlavapatyChar"/>
    <w:link w:val="ZPZapatlich"/>
    <w:rsid w:val="0095124B"/>
    <w:rPr>
      <w:rFonts w:ascii="Cambria" w:hAnsi="Cambria"/>
      <w:smallCaps/>
      <w:sz w:val="24"/>
      <w:szCs w:val="24"/>
    </w:rPr>
  </w:style>
  <w:style w:type="paragraph" w:customStyle="1" w:styleId="ZP-Nadpisy3">
    <w:name w:val="ZP-Nadpisy 3"/>
    <w:basedOn w:val="ZP-Nadpisyzklad"/>
    <w:rsid w:val="009124E2"/>
    <w:pPr>
      <w:keepNext/>
      <w:keepLines/>
      <w:spacing w:before="360" w:after="160" w:line="300" w:lineRule="atLeast"/>
    </w:pPr>
    <w:rPr>
      <w:b/>
      <w:color w:val="0000DC"/>
    </w:rPr>
  </w:style>
  <w:style w:type="paragraph" w:customStyle="1" w:styleId="ZPNadpis3">
    <w:name w:val="ZP Nadpis 3"/>
    <w:basedOn w:val="ZP-Nadpisy3"/>
    <w:rsid w:val="00FC3577"/>
    <w:pPr>
      <w:outlineLvl w:val="2"/>
    </w:pPr>
  </w:style>
  <w:style w:type="paragraph" w:customStyle="1" w:styleId="Pklad-nadpis">
    <w:name w:val="Příklad - nadpis"/>
    <w:basedOn w:val="Odstavec1"/>
    <w:next w:val="Pklad-text"/>
    <w:link w:val="Pklad-nadpisChar"/>
    <w:uiPriority w:val="69"/>
    <w:qFormat/>
    <w:rsid w:val="004C3A23"/>
    <w:pPr>
      <w:keepNext/>
      <w:spacing w:before="240"/>
    </w:pPr>
    <w:rPr>
      <w:rFonts w:ascii="Arial" w:hAnsi="Arial" w:cs="Arial"/>
      <w:color w:val="0000DC"/>
    </w:rPr>
  </w:style>
  <w:style w:type="paragraph" w:customStyle="1" w:styleId="Pklad-text">
    <w:name w:val="Příklad - text"/>
    <w:basedOn w:val="Odstavec1"/>
    <w:link w:val="Pklad-textChar"/>
    <w:uiPriority w:val="70"/>
    <w:qFormat/>
    <w:rsid w:val="00033D24"/>
    <w:pPr>
      <w:ind w:left="480"/>
    </w:pPr>
  </w:style>
  <w:style w:type="character" w:customStyle="1" w:styleId="Odstavec1Char">
    <w:name w:val="Odstavec 1 Char"/>
    <w:basedOn w:val="ZPZkladChar"/>
    <w:link w:val="Odstavec1"/>
    <w:uiPriority w:val="9"/>
    <w:rsid w:val="00656B43"/>
    <w:rPr>
      <w:rFonts w:ascii="Cambria" w:hAnsi="Cambria"/>
      <w:sz w:val="24"/>
      <w:szCs w:val="24"/>
    </w:rPr>
  </w:style>
  <w:style w:type="character" w:customStyle="1" w:styleId="Pklad-nadpisChar">
    <w:name w:val="Příklad - nadpis Char"/>
    <w:basedOn w:val="Odstavec1Char"/>
    <w:link w:val="Pklad-nadpis"/>
    <w:uiPriority w:val="69"/>
    <w:rsid w:val="001B43CD"/>
    <w:rPr>
      <w:rFonts w:ascii="Arial" w:hAnsi="Arial" w:cs="Arial"/>
      <w:color w:val="0000DC"/>
      <w:sz w:val="24"/>
      <w:szCs w:val="24"/>
    </w:rPr>
  </w:style>
  <w:style w:type="paragraph" w:styleId="Bibliografie">
    <w:name w:val="Bibliography"/>
    <w:basedOn w:val="Odstavec1"/>
    <w:next w:val="Normln"/>
    <w:uiPriority w:val="37"/>
    <w:unhideWhenUsed/>
    <w:rsid w:val="0037037F"/>
    <w:pPr>
      <w:tabs>
        <w:tab w:val="left" w:pos="384"/>
      </w:tabs>
      <w:spacing w:after="240" w:line="240" w:lineRule="atLeast"/>
      <w:ind w:left="384" w:hanging="384"/>
      <w:jc w:val="left"/>
    </w:pPr>
  </w:style>
  <w:style w:type="character" w:customStyle="1" w:styleId="Pklad-textChar">
    <w:name w:val="Příklad - text Char"/>
    <w:basedOn w:val="Odstavec1Char"/>
    <w:link w:val="Pklad-text"/>
    <w:uiPriority w:val="70"/>
    <w:rsid w:val="001B43CD"/>
    <w:rPr>
      <w:rFonts w:ascii="Cambria" w:hAnsi="Cambria"/>
      <w:sz w:val="24"/>
      <w:szCs w:val="24"/>
    </w:rPr>
  </w:style>
  <w:style w:type="numbering" w:customStyle="1" w:styleId="Vcerovovseznam">
    <w:name w:val="Víceúrovňový seznam"/>
    <w:uiPriority w:val="99"/>
    <w:rsid w:val="00427DF1"/>
    <w:pPr>
      <w:numPr>
        <w:numId w:val="13"/>
      </w:numPr>
    </w:pPr>
  </w:style>
  <w:style w:type="table" w:styleId="Prosttabulka5">
    <w:name w:val="Plain Table 5"/>
    <w:basedOn w:val="Normlntabulka"/>
    <w:uiPriority w:val="45"/>
    <w:locked/>
    <w:rsid w:val="00CF5E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alodstavceEN">
    <w:name w:val="Další odstavce EN"/>
    <w:basedOn w:val="Dalodstavce"/>
    <w:rsid w:val="002E2753"/>
    <w:rPr>
      <w:lang w:val="en-GB"/>
    </w:rPr>
  </w:style>
  <w:style w:type="paragraph" w:customStyle="1" w:styleId="Odstavec1EN">
    <w:name w:val="Odstavec 1 EN"/>
    <w:basedOn w:val="Odstavec1"/>
    <w:next w:val="DalodstavceEN"/>
    <w:rsid w:val="002E2753"/>
    <w:rPr>
      <w:lang w:val="en-GB"/>
    </w:rPr>
  </w:style>
  <w:style w:type="paragraph" w:customStyle="1" w:styleId="Titulektabulky">
    <w:name w:val="Titulek tabulky"/>
    <w:basedOn w:val="Titulek"/>
    <w:rsid w:val="00953CD9"/>
    <w:pPr>
      <w:keepNext/>
      <w:spacing w:before="240"/>
    </w:pPr>
  </w:style>
  <w:style w:type="paragraph" w:customStyle="1" w:styleId="Popisobrzku">
    <w:name w:val="Popis obrázku"/>
    <w:basedOn w:val="Odstavec1"/>
    <w:next w:val="Odstavec1"/>
    <w:rsid w:val="00655A3C"/>
    <w:pPr>
      <w:spacing w:after="240" w:line="260" w:lineRule="atLeast"/>
    </w:pPr>
    <w:rPr>
      <w:sz w:val="20"/>
      <w:szCs w:val="20"/>
      <w:lang w:eastAsia="sk-SK"/>
    </w:rPr>
  </w:style>
  <w:style w:type="paragraph" w:customStyle="1" w:styleId="Titulekpedpopisem">
    <w:name w:val="Titulek před popisem"/>
    <w:basedOn w:val="Titulek"/>
    <w:rsid w:val="00F97990"/>
    <w:pPr>
      <w:keepNext/>
      <w:spacing w:after="0"/>
    </w:pPr>
  </w:style>
  <w:style w:type="paragraph" w:customStyle="1" w:styleId="Zdrojobrzku">
    <w:name w:val="Zdroj obrázku"/>
    <w:basedOn w:val="Popisobrzku"/>
    <w:next w:val="Odstavec1"/>
    <w:rsid w:val="00130C24"/>
    <w:pPr>
      <w:spacing w:before="120"/>
      <w:jc w:val="left"/>
    </w:pPr>
    <w:rPr>
      <w:i/>
    </w:rPr>
  </w:style>
  <w:style w:type="paragraph" w:customStyle="1" w:styleId="Poezie">
    <w:name w:val="Poezie"/>
    <w:basedOn w:val="Citt"/>
    <w:link w:val="PoezieChar"/>
    <w:uiPriority w:val="32"/>
    <w:qFormat/>
    <w:rsid w:val="00BB15FA"/>
    <w:pPr>
      <w:ind w:left="958" w:right="958"/>
      <w:contextualSpacing w:val="0"/>
      <w:jc w:val="left"/>
    </w:pPr>
  </w:style>
  <w:style w:type="paragraph" w:customStyle="1" w:styleId="Kdprogramu">
    <w:name w:val="Kód programu"/>
    <w:basedOn w:val="Normln"/>
    <w:link w:val="KdprogramuChar"/>
    <w:uiPriority w:val="74"/>
    <w:qFormat/>
    <w:rsid w:val="0032701E"/>
    <w:pPr>
      <w:spacing w:before="240" w:after="240"/>
      <w:contextualSpacing/>
    </w:pPr>
    <w:rPr>
      <w:rFonts w:ascii="Courier New" w:hAnsi="Courier New" w:cs="Courier New"/>
      <w:noProof/>
      <w:sz w:val="22"/>
      <w:szCs w:val="22"/>
    </w:rPr>
  </w:style>
  <w:style w:type="character" w:customStyle="1" w:styleId="PoezieChar">
    <w:name w:val="Poezie Char"/>
    <w:basedOn w:val="CittChar"/>
    <w:link w:val="Poezie"/>
    <w:uiPriority w:val="32"/>
    <w:rsid w:val="00656B43"/>
    <w:rPr>
      <w:i/>
    </w:rPr>
  </w:style>
  <w:style w:type="character" w:customStyle="1" w:styleId="KdprogramuChar">
    <w:name w:val="Kód programu Char"/>
    <w:basedOn w:val="Standardnpsmoodstavce"/>
    <w:link w:val="Kdprogramu"/>
    <w:uiPriority w:val="74"/>
    <w:rsid w:val="0032701E"/>
    <w:rPr>
      <w:rFonts w:ascii="Courier New" w:hAnsi="Courier New" w:cs="Courier New"/>
      <w:noProof/>
      <w:sz w:val="22"/>
      <w:szCs w:val="22"/>
    </w:rPr>
  </w:style>
  <w:style w:type="paragraph" w:customStyle="1" w:styleId="7C5D38C841C7463A9DD7C17FE250AFA711">
    <w:name w:val="7C5D38C841C7463A9DD7C17FE250AFA711"/>
    <w:rsid w:val="00032EBD"/>
    <w:pPr>
      <w:keepNext/>
      <w:keepLines/>
      <w:pageBreakBefore/>
      <w:numPr>
        <w:numId w:val="15"/>
      </w:numPr>
      <w:suppressAutoHyphens/>
      <w:spacing w:after="280" w:line="480" w:lineRule="atLeast"/>
      <w:ind w:left="360" w:hanging="360"/>
      <w:outlineLvl w:val="0"/>
    </w:pPr>
    <w:rPr>
      <w:rFonts w:asciiTheme="majorHAnsi" w:hAnsiTheme="majorHAnsi" w:cs="Arial"/>
      <w:b/>
      <w:bCs/>
      <w:kern w:val="32"/>
      <w:sz w:val="40"/>
      <w:szCs w:val="32"/>
      <w:lang w:val="sk-SK"/>
    </w:rPr>
  </w:style>
  <w:style w:type="paragraph" w:customStyle="1" w:styleId="8A8A910B8AA34CD7A42465204528F8A3">
    <w:name w:val="8A8A910B8AA34CD7A42465204528F8A3"/>
    <w:rsid w:val="00032EBD"/>
    <w:pPr>
      <w:keepNext/>
      <w:keepLines/>
      <w:numPr>
        <w:ilvl w:val="1"/>
        <w:numId w:val="15"/>
      </w:numPr>
      <w:tabs>
        <w:tab w:val="clear" w:pos="1440"/>
      </w:tabs>
      <w:suppressAutoHyphens/>
      <w:spacing w:before="460" w:after="300" w:line="360" w:lineRule="exact"/>
      <w:ind w:left="720"/>
      <w:outlineLvl w:val="1"/>
    </w:pPr>
    <w:rPr>
      <w:rFonts w:ascii="Arial" w:hAnsi="Arial" w:cs="Arial"/>
      <w:iCs/>
      <w:color w:val="0000DC"/>
      <w:sz w:val="28"/>
      <w:szCs w:val="28"/>
    </w:rPr>
  </w:style>
  <w:style w:type="numbering" w:customStyle="1" w:styleId="Ptirovovsmenseznam">
    <w:name w:val="Pětiúrovňový smíšený seznam"/>
    <w:uiPriority w:val="99"/>
    <w:rsid w:val="00D716C2"/>
    <w:pPr>
      <w:numPr>
        <w:numId w:val="17"/>
      </w:numPr>
    </w:pPr>
  </w:style>
  <w:style w:type="numbering" w:customStyle="1" w:styleId="Decimlnslovn">
    <w:name w:val="Decimální číslování"/>
    <w:uiPriority w:val="99"/>
    <w:rsid w:val="00AB0BEE"/>
    <w:pPr>
      <w:numPr>
        <w:numId w:val="18"/>
      </w:numPr>
    </w:pPr>
  </w:style>
  <w:style w:type="paragraph" w:customStyle="1" w:styleId="inZPPodpisypublikace">
    <w:name w:val="inZP: Podpisy publikace"/>
    <w:basedOn w:val="inZPPodpisprohlen"/>
    <w:link w:val="inZPPodpisypublikaceChar"/>
    <w:rsid w:val="00274587"/>
    <w:pPr>
      <w:tabs>
        <w:tab w:val="center" w:pos="2155"/>
      </w:tabs>
      <w:spacing w:before="600"/>
      <w:contextualSpacing/>
    </w:pPr>
  </w:style>
  <w:style w:type="character" w:customStyle="1" w:styleId="inZPPodpisprohlenChar">
    <w:name w:val="inZP: Podpis prohlášení Char"/>
    <w:basedOn w:val="ZPZkladChar"/>
    <w:link w:val="inZPPodpisprohlen"/>
    <w:rsid w:val="00274587"/>
    <w:rPr>
      <w:rFonts w:ascii="Cambria" w:hAnsi="Cambria"/>
      <w:sz w:val="24"/>
      <w:szCs w:val="24"/>
    </w:rPr>
  </w:style>
  <w:style w:type="character" w:customStyle="1" w:styleId="inZPPodpisypublikaceChar">
    <w:name w:val="inZP: Podpisy publikace Char"/>
    <w:basedOn w:val="inZPPodpisprohlenChar"/>
    <w:link w:val="inZPPodpisypublikace"/>
    <w:rsid w:val="00274587"/>
    <w:rPr>
      <w:rFonts w:ascii="Cambria" w:hAnsi="Cambria"/>
      <w:sz w:val="24"/>
      <w:szCs w:val="24"/>
    </w:rPr>
  </w:style>
  <w:style w:type="paragraph" w:customStyle="1" w:styleId="ZPNadpis4">
    <w:name w:val="ZP Nadpis 4"/>
    <w:basedOn w:val="inZPNadpisy"/>
    <w:next w:val="Odstavec1"/>
    <w:link w:val="ZPNadpis4Char"/>
    <w:rsid w:val="006B7FF0"/>
    <w:rPr>
      <w:b w:val="0"/>
      <w:color w:val="0000DC"/>
    </w:rPr>
  </w:style>
  <w:style w:type="character" w:customStyle="1" w:styleId="ZPNadpis4Char">
    <w:name w:val="ZP Nadpis 4 Char"/>
    <w:basedOn w:val="inZPNadpisyChar"/>
    <w:link w:val="ZPNadpis4"/>
    <w:rsid w:val="006B7FF0"/>
    <w:rPr>
      <w:rFonts w:asciiTheme="majorHAnsi" w:hAnsiTheme="majorHAnsi"/>
      <w:b w:val="0"/>
      <w:color w:val="0000DC"/>
      <w:kern w:val="32"/>
      <w:sz w:val="24"/>
      <w:szCs w:val="24"/>
      <w:lang w:val="sk-SK"/>
    </w:rPr>
  </w:style>
  <w:style w:type="paragraph" w:customStyle="1" w:styleId="ZPSeznamploh">
    <w:name w:val="ZP: Seznam příloh"/>
    <w:basedOn w:val="ZPSeznamzkratek"/>
    <w:rsid w:val="006964D9"/>
    <w:pPr>
      <w:tabs>
        <w:tab w:val="clear" w:pos="1985"/>
        <w:tab w:val="clear" w:pos="2268"/>
        <w:tab w:val="left" w:pos="1134"/>
        <w:tab w:val="right" w:pos="8505"/>
      </w:tabs>
      <w:ind w:left="1134" w:hanging="1134"/>
    </w:pPr>
  </w:style>
  <w:style w:type="character" w:styleId="Sledovanodkaz">
    <w:name w:val="FollowedHyperlink"/>
    <w:basedOn w:val="Standardnpsmoodstavce"/>
    <w:uiPriority w:val="99"/>
    <w:rsid w:val="002C0B6B"/>
    <w:rPr>
      <w:color w:val="954F72" w:themeColor="followedHyperlink"/>
      <w:u w:val="single"/>
    </w:rPr>
  </w:style>
  <w:style w:type="character" w:styleId="Nevyeenzmnka">
    <w:name w:val="Unresolved Mention"/>
    <w:basedOn w:val="Standardnpsmoodstavce"/>
    <w:uiPriority w:val="99"/>
    <w:semiHidden/>
    <w:unhideWhenUsed/>
    <w:rsid w:val="00FD17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959">
      <w:bodyDiv w:val="1"/>
      <w:marLeft w:val="0"/>
      <w:marRight w:val="0"/>
      <w:marTop w:val="0"/>
      <w:marBottom w:val="0"/>
      <w:divBdr>
        <w:top w:val="none" w:sz="0" w:space="0" w:color="auto"/>
        <w:left w:val="none" w:sz="0" w:space="0" w:color="auto"/>
        <w:bottom w:val="none" w:sz="0" w:space="0" w:color="auto"/>
        <w:right w:val="none" w:sz="0" w:space="0" w:color="auto"/>
      </w:divBdr>
    </w:div>
    <w:div w:id="25912166">
      <w:bodyDiv w:val="1"/>
      <w:marLeft w:val="0"/>
      <w:marRight w:val="0"/>
      <w:marTop w:val="0"/>
      <w:marBottom w:val="0"/>
      <w:divBdr>
        <w:top w:val="none" w:sz="0" w:space="0" w:color="auto"/>
        <w:left w:val="none" w:sz="0" w:space="0" w:color="auto"/>
        <w:bottom w:val="none" w:sz="0" w:space="0" w:color="auto"/>
        <w:right w:val="none" w:sz="0" w:space="0" w:color="auto"/>
      </w:divBdr>
    </w:div>
    <w:div w:id="35084160">
      <w:bodyDiv w:val="1"/>
      <w:marLeft w:val="0"/>
      <w:marRight w:val="0"/>
      <w:marTop w:val="0"/>
      <w:marBottom w:val="0"/>
      <w:divBdr>
        <w:top w:val="none" w:sz="0" w:space="0" w:color="auto"/>
        <w:left w:val="none" w:sz="0" w:space="0" w:color="auto"/>
        <w:bottom w:val="none" w:sz="0" w:space="0" w:color="auto"/>
        <w:right w:val="none" w:sz="0" w:space="0" w:color="auto"/>
      </w:divBdr>
    </w:div>
    <w:div w:id="36047067">
      <w:bodyDiv w:val="1"/>
      <w:marLeft w:val="0"/>
      <w:marRight w:val="0"/>
      <w:marTop w:val="0"/>
      <w:marBottom w:val="0"/>
      <w:divBdr>
        <w:top w:val="none" w:sz="0" w:space="0" w:color="auto"/>
        <w:left w:val="none" w:sz="0" w:space="0" w:color="auto"/>
        <w:bottom w:val="none" w:sz="0" w:space="0" w:color="auto"/>
        <w:right w:val="none" w:sz="0" w:space="0" w:color="auto"/>
      </w:divBdr>
    </w:div>
    <w:div w:id="36898926">
      <w:bodyDiv w:val="1"/>
      <w:marLeft w:val="0"/>
      <w:marRight w:val="0"/>
      <w:marTop w:val="0"/>
      <w:marBottom w:val="0"/>
      <w:divBdr>
        <w:top w:val="none" w:sz="0" w:space="0" w:color="auto"/>
        <w:left w:val="none" w:sz="0" w:space="0" w:color="auto"/>
        <w:bottom w:val="none" w:sz="0" w:space="0" w:color="auto"/>
        <w:right w:val="none" w:sz="0" w:space="0" w:color="auto"/>
      </w:divBdr>
    </w:div>
    <w:div w:id="47457162">
      <w:bodyDiv w:val="1"/>
      <w:marLeft w:val="0"/>
      <w:marRight w:val="0"/>
      <w:marTop w:val="0"/>
      <w:marBottom w:val="0"/>
      <w:divBdr>
        <w:top w:val="none" w:sz="0" w:space="0" w:color="auto"/>
        <w:left w:val="none" w:sz="0" w:space="0" w:color="auto"/>
        <w:bottom w:val="none" w:sz="0" w:space="0" w:color="auto"/>
        <w:right w:val="none" w:sz="0" w:space="0" w:color="auto"/>
      </w:divBdr>
    </w:div>
    <w:div w:id="52433616">
      <w:bodyDiv w:val="1"/>
      <w:marLeft w:val="0"/>
      <w:marRight w:val="0"/>
      <w:marTop w:val="0"/>
      <w:marBottom w:val="0"/>
      <w:divBdr>
        <w:top w:val="none" w:sz="0" w:space="0" w:color="auto"/>
        <w:left w:val="none" w:sz="0" w:space="0" w:color="auto"/>
        <w:bottom w:val="none" w:sz="0" w:space="0" w:color="auto"/>
        <w:right w:val="none" w:sz="0" w:space="0" w:color="auto"/>
      </w:divBdr>
    </w:div>
    <w:div w:id="135688888">
      <w:bodyDiv w:val="1"/>
      <w:marLeft w:val="0"/>
      <w:marRight w:val="0"/>
      <w:marTop w:val="0"/>
      <w:marBottom w:val="0"/>
      <w:divBdr>
        <w:top w:val="none" w:sz="0" w:space="0" w:color="auto"/>
        <w:left w:val="none" w:sz="0" w:space="0" w:color="auto"/>
        <w:bottom w:val="none" w:sz="0" w:space="0" w:color="auto"/>
        <w:right w:val="none" w:sz="0" w:space="0" w:color="auto"/>
      </w:divBdr>
    </w:div>
    <w:div w:id="148637226">
      <w:bodyDiv w:val="1"/>
      <w:marLeft w:val="0"/>
      <w:marRight w:val="0"/>
      <w:marTop w:val="0"/>
      <w:marBottom w:val="0"/>
      <w:divBdr>
        <w:top w:val="none" w:sz="0" w:space="0" w:color="auto"/>
        <w:left w:val="none" w:sz="0" w:space="0" w:color="auto"/>
        <w:bottom w:val="none" w:sz="0" w:space="0" w:color="auto"/>
        <w:right w:val="none" w:sz="0" w:space="0" w:color="auto"/>
      </w:divBdr>
    </w:div>
    <w:div w:id="156919809">
      <w:bodyDiv w:val="1"/>
      <w:marLeft w:val="0"/>
      <w:marRight w:val="0"/>
      <w:marTop w:val="0"/>
      <w:marBottom w:val="0"/>
      <w:divBdr>
        <w:top w:val="none" w:sz="0" w:space="0" w:color="auto"/>
        <w:left w:val="none" w:sz="0" w:space="0" w:color="auto"/>
        <w:bottom w:val="none" w:sz="0" w:space="0" w:color="auto"/>
        <w:right w:val="none" w:sz="0" w:space="0" w:color="auto"/>
      </w:divBdr>
    </w:div>
    <w:div w:id="179706492">
      <w:bodyDiv w:val="1"/>
      <w:marLeft w:val="0"/>
      <w:marRight w:val="0"/>
      <w:marTop w:val="0"/>
      <w:marBottom w:val="0"/>
      <w:divBdr>
        <w:top w:val="none" w:sz="0" w:space="0" w:color="auto"/>
        <w:left w:val="none" w:sz="0" w:space="0" w:color="auto"/>
        <w:bottom w:val="none" w:sz="0" w:space="0" w:color="auto"/>
        <w:right w:val="none" w:sz="0" w:space="0" w:color="auto"/>
      </w:divBdr>
    </w:div>
    <w:div w:id="184877573">
      <w:bodyDiv w:val="1"/>
      <w:marLeft w:val="0"/>
      <w:marRight w:val="0"/>
      <w:marTop w:val="0"/>
      <w:marBottom w:val="0"/>
      <w:divBdr>
        <w:top w:val="none" w:sz="0" w:space="0" w:color="auto"/>
        <w:left w:val="none" w:sz="0" w:space="0" w:color="auto"/>
        <w:bottom w:val="none" w:sz="0" w:space="0" w:color="auto"/>
        <w:right w:val="none" w:sz="0" w:space="0" w:color="auto"/>
      </w:divBdr>
    </w:div>
    <w:div w:id="188378902">
      <w:bodyDiv w:val="1"/>
      <w:marLeft w:val="0"/>
      <w:marRight w:val="0"/>
      <w:marTop w:val="0"/>
      <w:marBottom w:val="0"/>
      <w:divBdr>
        <w:top w:val="none" w:sz="0" w:space="0" w:color="auto"/>
        <w:left w:val="none" w:sz="0" w:space="0" w:color="auto"/>
        <w:bottom w:val="none" w:sz="0" w:space="0" w:color="auto"/>
        <w:right w:val="none" w:sz="0" w:space="0" w:color="auto"/>
      </w:divBdr>
    </w:div>
    <w:div w:id="316229842">
      <w:bodyDiv w:val="1"/>
      <w:marLeft w:val="0"/>
      <w:marRight w:val="0"/>
      <w:marTop w:val="0"/>
      <w:marBottom w:val="0"/>
      <w:divBdr>
        <w:top w:val="none" w:sz="0" w:space="0" w:color="auto"/>
        <w:left w:val="none" w:sz="0" w:space="0" w:color="auto"/>
        <w:bottom w:val="none" w:sz="0" w:space="0" w:color="auto"/>
        <w:right w:val="none" w:sz="0" w:space="0" w:color="auto"/>
      </w:divBdr>
    </w:div>
    <w:div w:id="333150697">
      <w:bodyDiv w:val="1"/>
      <w:marLeft w:val="0"/>
      <w:marRight w:val="0"/>
      <w:marTop w:val="0"/>
      <w:marBottom w:val="0"/>
      <w:divBdr>
        <w:top w:val="none" w:sz="0" w:space="0" w:color="auto"/>
        <w:left w:val="none" w:sz="0" w:space="0" w:color="auto"/>
        <w:bottom w:val="none" w:sz="0" w:space="0" w:color="auto"/>
        <w:right w:val="none" w:sz="0" w:space="0" w:color="auto"/>
      </w:divBdr>
    </w:div>
    <w:div w:id="334694026">
      <w:bodyDiv w:val="1"/>
      <w:marLeft w:val="0"/>
      <w:marRight w:val="0"/>
      <w:marTop w:val="0"/>
      <w:marBottom w:val="0"/>
      <w:divBdr>
        <w:top w:val="none" w:sz="0" w:space="0" w:color="auto"/>
        <w:left w:val="none" w:sz="0" w:space="0" w:color="auto"/>
        <w:bottom w:val="none" w:sz="0" w:space="0" w:color="auto"/>
        <w:right w:val="none" w:sz="0" w:space="0" w:color="auto"/>
      </w:divBdr>
    </w:div>
    <w:div w:id="381365033">
      <w:bodyDiv w:val="1"/>
      <w:marLeft w:val="0"/>
      <w:marRight w:val="0"/>
      <w:marTop w:val="0"/>
      <w:marBottom w:val="0"/>
      <w:divBdr>
        <w:top w:val="none" w:sz="0" w:space="0" w:color="auto"/>
        <w:left w:val="none" w:sz="0" w:space="0" w:color="auto"/>
        <w:bottom w:val="none" w:sz="0" w:space="0" w:color="auto"/>
        <w:right w:val="none" w:sz="0" w:space="0" w:color="auto"/>
      </w:divBdr>
    </w:div>
    <w:div w:id="393627685">
      <w:bodyDiv w:val="1"/>
      <w:marLeft w:val="0"/>
      <w:marRight w:val="0"/>
      <w:marTop w:val="0"/>
      <w:marBottom w:val="0"/>
      <w:divBdr>
        <w:top w:val="none" w:sz="0" w:space="0" w:color="auto"/>
        <w:left w:val="none" w:sz="0" w:space="0" w:color="auto"/>
        <w:bottom w:val="none" w:sz="0" w:space="0" w:color="auto"/>
        <w:right w:val="none" w:sz="0" w:space="0" w:color="auto"/>
      </w:divBdr>
    </w:div>
    <w:div w:id="396439708">
      <w:bodyDiv w:val="1"/>
      <w:marLeft w:val="0"/>
      <w:marRight w:val="0"/>
      <w:marTop w:val="0"/>
      <w:marBottom w:val="0"/>
      <w:divBdr>
        <w:top w:val="none" w:sz="0" w:space="0" w:color="auto"/>
        <w:left w:val="none" w:sz="0" w:space="0" w:color="auto"/>
        <w:bottom w:val="none" w:sz="0" w:space="0" w:color="auto"/>
        <w:right w:val="none" w:sz="0" w:space="0" w:color="auto"/>
      </w:divBdr>
    </w:div>
    <w:div w:id="415053410">
      <w:bodyDiv w:val="1"/>
      <w:marLeft w:val="0"/>
      <w:marRight w:val="0"/>
      <w:marTop w:val="0"/>
      <w:marBottom w:val="0"/>
      <w:divBdr>
        <w:top w:val="none" w:sz="0" w:space="0" w:color="auto"/>
        <w:left w:val="none" w:sz="0" w:space="0" w:color="auto"/>
        <w:bottom w:val="none" w:sz="0" w:space="0" w:color="auto"/>
        <w:right w:val="none" w:sz="0" w:space="0" w:color="auto"/>
      </w:divBdr>
    </w:div>
    <w:div w:id="482701309">
      <w:bodyDiv w:val="1"/>
      <w:marLeft w:val="0"/>
      <w:marRight w:val="0"/>
      <w:marTop w:val="0"/>
      <w:marBottom w:val="0"/>
      <w:divBdr>
        <w:top w:val="none" w:sz="0" w:space="0" w:color="auto"/>
        <w:left w:val="none" w:sz="0" w:space="0" w:color="auto"/>
        <w:bottom w:val="none" w:sz="0" w:space="0" w:color="auto"/>
        <w:right w:val="none" w:sz="0" w:space="0" w:color="auto"/>
      </w:divBdr>
    </w:div>
    <w:div w:id="566039765">
      <w:bodyDiv w:val="1"/>
      <w:marLeft w:val="0"/>
      <w:marRight w:val="0"/>
      <w:marTop w:val="0"/>
      <w:marBottom w:val="0"/>
      <w:divBdr>
        <w:top w:val="none" w:sz="0" w:space="0" w:color="auto"/>
        <w:left w:val="none" w:sz="0" w:space="0" w:color="auto"/>
        <w:bottom w:val="none" w:sz="0" w:space="0" w:color="auto"/>
        <w:right w:val="none" w:sz="0" w:space="0" w:color="auto"/>
      </w:divBdr>
    </w:div>
    <w:div w:id="582685701">
      <w:bodyDiv w:val="1"/>
      <w:marLeft w:val="0"/>
      <w:marRight w:val="0"/>
      <w:marTop w:val="0"/>
      <w:marBottom w:val="0"/>
      <w:divBdr>
        <w:top w:val="none" w:sz="0" w:space="0" w:color="auto"/>
        <w:left w:val="none" w:sz="0" w:space="0" w:color="auto"/>
        <w:bottom w:val="none" w:sz="0" w:space="0" w:color="auto"/>
        <w:right w:val="none" w:sz="0" w:space="0" w:color="auto"/>
      </w:divBdr>
    </w:div>
    <w:div w:id="618224173">
      <w:bodyDiv w:val="1"/>
      <w:marLeft w:val="0"/>
      <w:marRight w:val="0"/>
      <w:marTop w:val="0"/>
      <w:marBottom w:val="0"/>
      <w:divBdr>
        <w:top w:val="none" w:sz="0" w:space="0" w:color="auto"/>
        <w:left w:val="none" w:sz="0" w:space="0" w:color="auto"/>
        <w:bottom w:val="none" w:sz="0" w:space="0" w:color="auto"/>
        <w:right w:val="none" w:sz="0" w:space="0" w:color="auto"/>
      </w:divBdr>
      <w:divsChild>
        <w:div w:id="1604655730">
          <w:marLeft w:val="3"/>
          <w:marRight w:val="3"/>
          <w:marTop w:val="150"/>
          <w:marBottom w:val="150"/>
          <w:divBdr>
            <w:top w:val="none" w:sz="0" w:space="0" w:color="auto"/>
            <w:left w:val="none" w:sz="0" w:space="0" w:color="auto"/>
            <w:bottom w:val="none" w:sz="0" w:space="0" w:color="auto"/>
            <w:right w:val="none" w:sz="0" w:space="0" w:color="auto"/>
          </w:divBdr>
        </w:div>
      </w:divsChild>
    </w:div>
    <w:div w:id="668754257">
      <w:bodyDiv w:val="1"/>
      <w:marLeft w:val="0"/>
      <w:marRight w:val="0"/>
      <w:marTop w:val="0"/>
      <w:marBottom w:val="0"/>
      <w:divBdr>
        <w:top w:val="none" w:sz="0" w:space="0" w:color="auto"/>
        <w:left w:val="none" w:sz="0" w:space="0" w:color="auto"/>
        <w:bottom w:val="none" w:sz="0" w:space="0" w:color="auto"/>
        <w:right w:val="none" w:sz="0" w:space="0" w:color="auto"/>
      </w:divBdr>
    </w:div>
    <w:div w:id="682976946">
      <w:bodyDiv w:val="1"/>
      <w:marLeft w:val="0"/>
      <w:marRight w:val="0"/>
      <w:marTop w:val="0"/>
      <w:marBottom w:val="0"/>
      <w:divBdr>
        <w:top w:val="none" w:sz="0" w:space="0" w:color="auto"/>
        <w:left w:val="none" w:sz="0" w:space="0" w:color="auto"/>
        <w:bottom w:val="none" w:sz="0" w:space="0" w:color="auto"/>
        <w:right w:val="none" w:sz="0" w:space="0" w:color="auto"/>
      </w:divBdr>
      <w:divsChild>
        <w:div w:id="1296643931">
          <w:marLeft w:val="0"/>
          <w:marRight w:val="0"/>
          <w:marTop w:val="0"/>
          <w:marBottom w:val="0"/>
          <w:divBdr>
            <w:top w:val="none" w:sz="0" w:space="0" w:color="auto"/>
            <w:left w:val="none" w:sz="0" w:space="0" w:color="auto"/>
            <w:bottom w:val="none" w:sz="0" w:space="0" w:color="auto"/>
            <w:right w:val="none" w:sz="0" w:space="0" w:color="auto"/>
          </w:divBdr>
          <w:divsChild>
            <w:div w:id="503517497">
              <w:marLeft w:val="0"/>
              <w:marRight w:val="0"/>
              <w:marTop w:val="0"/>
              <w:marBottom w:val="0"/>
              <w:divBdr>
                <w:top w:val="none" w:sz="0" w:space="0" w:color="auto"/>
                <w:left w:val="none" w:sz="0" w:space="0" w:color="auto"/>
                <w:bottom w:val="none" w:sz="0" w:space="0" w:color="auto"/>
                <w:right w:val="none" w:sz="0" w:space="0" w:color="auto"/>
              </w:divBdr>
              <w:divsChild>
                <w:div w:id="776216776">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716971697">
      <w:bodyDiv w:val="1"/>
      <w:marLeft w:val="0"/>
      <w:marRight w:val="0"/>
      <w:marTop w:val="0"/>
      <w:marBottom w:val="0"/>
      <w:divBdr>
        <w:top w:val="none" w:sz="0" w:space="0" w:color="auto"/>
        <w:left w:val="none" w:sz="0" w:space="0" w:color="auto"/>
        <w:bottom w:val="none" w:sz="0" w:space="0" w:color="auto"/>
        <w:right w:val="none" w:sz="0" w:space="0" w:color="auto"/>
      </w:divBdr>
    </w:div>
    <w:div w:id="740296346">
      <w:bodyDiv w:val="1"/>
      <w:marLeft w:val="0"/>
      <w:marRight w:val="0"/>
      <w:marTop w:val="0"/>
      <w:marBottom w:val="0"/>
      <w:divBdr>
        <w:top w:val="none" w:sz="0" w:space="0" w:color="auto"/>
        <w:left w:val="none" w:sz="0" w:space="0" w:color="auto"/>
        <w:bottom w:val="none" w:sz="0" w:space="0" w:color="auto"/>
        <w:right w:val="none" w:sz="0" w:space="0" w:color="auto"/>
      </w:divBdr>
    </w:div>
    <w:div w:id="743528385">
      <w:bodyDiv w:val="1"/>
      <w:marLeft w:val="0"/>
      <w:marRight w:val="0"/>
      <w:marTop w:val="0"/>
      <w:marBottom w:val="0"/>
      <w:divBdr>
        <w:top w:val="none" w:sz="0" w:space="0" w:color="auto"/>
        <w:left w:val="none" w:sz="0" w:space="0" w:color="auto"/>
        <w:bottom w:val="none" w:sz="0" w:space="0" w:color="auto"/>
        <w:right w:val="none" w:sz="0" w:space="0" w:color="auto"/>
      </w:divBdr>
    </w:div>
    <w:div w:id="776877108">
      <w:bodyDiv w:val="1"/>
      <w:marLeft w:val="0"/>
      <w:marRight w:val="0"/>
      <w:marTop w:val="0"/>
      <w:marBottom w:val="0"/>
      <w:divBdr>
        <w:top w:val="none" w:sz="0" w:space="0" w:color="auto"/>
        <w:left w:val="none" w:sz="0" w:space="0" w:color="auto"/>
        <w:bottom w:val="none" w:sz="0" w:space="0" w:color="auto"/>
        <w:right w:val="none" w:sz="0" w:space="0" w:color="auto"/>
      </w:divBdr>
    </w:div>
    <w:div w:id="780300565">
      <w:bodyDiv w:val="1"/>
      <w:marLeft w:val="0"/>
      <w:marRight w:val="0"/>
      <w:marTop w:val="0"/>
      <w:marBottom w:val="0"/>
      <w:divBdr>
        <w:top w:val="none" w:sz="0" w:space="0" w:color="auto"/>
        <w:left w:val="none" w:sz="0" w:space="0" w:color="auto"/>
        <w:bottom w:val="none" w:sz="0" w:space="0" w:color="auto"/>
        <w:right w:val="none" w:sz="0" w:space="0" w:color="auto"/>
      </w:divBdr>
    </w:div>
    <w:div w:id="799342942">
      <w:bodyDiv w:val="1"/>
      <w:marLeft w:val="0"/>
      <w:marRight w:val="0"/>
      <w:marTop w:val="0"/>
      <w:marBottom w:val="0"/>
      <w:divBdr>
        <w:top w:val="none" w:sz="0" w:space="0" w:color="auto"/>
        <w:left w:val="none" w:sz="0" w:space="0" w:color="auto"/>
        <w:bottom w:val="none" w:sz="0" w:space="0" w:color="auto"/>
        <w:right w:val="none" w:sz="0" w:space="0" w:color="auto"/>
      </w:divBdr>
    </w:div>
    <w:div w:id="814641656">
      <w:bodyDiv w:val="1"/>
      <w:marLeft w:val="0"/>
      <w:marRight w:val="0"/>
      <w:marTop w:val="0"/>
      <w:marBottom w:val="0"/>
      <w:divBdr>
        <w:top w:val="none" w:sz="0" w:space="0" w:color="auto"/>
        <w:left w:val="none" w:sz="0" w:space="0" w:color="auto"/>
        <w:bottom w:val="none" w:sz="0" w:space="0" w:color="auto"/>
        <w:right w:val="none" w:sz="0" w:space="0" w:color="auto"/>
      </w:divBdr>
    </w:div>
    <w:div w:id="924531405">
      <w:bodyDiv w:val="1"/>
      <w:marLeft w:val="0"/>
      <w:marRight w:val="0"/>
      <w:marTop w:val="0"/>
      <w:marBottom w:val="0"/>
      <w:divBdr>
        <w:top w:val="none" w:sz="0" w:space="0" w:color="auto"/>
        <w:left w:val="none" w:sz="0" w:space="0" w:color="auto"/>
        <w:bottom w:val="none" w:sz="0" w:space="0" w:color="auto"/>
        <w:right w:val="none" w:sz="0" w:space="0" w:color="auto"/>
      </w:divBdr>
    </w:div>
    <w:div w:id="929966168">
      <w:bodyDiv w:val="1"/>
      <w:marLeft w:val="0"/>
      <w:marRight w:val="0"/>
      <w:marTop w:val="0"/>
      <w:marBottom w:val="0"/>
      <w:divBdr>
        <w:top w:val="none" w:sz="0" w:space="0" w:color="auto"/>
        <w:left w:val="none" w:sz="0" w:space="0" w:color="auto"/>
        <w:bottom w:val="none" w:sz="0" w:space="0" w:color="auto"/>
        <w:right w:val="none" w:sz="0" w:space="0" w:color="auto"/>
      </w:divBdr>
    </w:div>
    <w:div w:id="937642950">
      <w:bodyDiv w:val="1"/>
      <w:marLeft w:val="0"/>
      <w:marRight w:val="0"/>
      <w:marTop w:val="0"/>
      <w:marBottom w:val="0"/>
      <w:divBdr>
        <w:top w:val="none" w:sz="0" w:space="0" w:color="auto"/>
        <w:left w:val="none" w:sz="0" w:space="0" w:color="auto"/>
        <w:bottom w:val="none" w:sz="0" w:space="0" w:color="auto"/>
        <w:right w:val="none" w:sz="0" w:space="0" w:color="auto"/>
      </w:divBdr>
    </w:div>
    <w:div w:id="952243925">
      <w:bodyDiv w:val="1"/>
      <w:marLeft w:val="0"/>
      <w:marRight w:val="0"/>
      <w:marTop w:val="0"/>
      <w:marBottom w:val="0"/>
      <w:divBdr>
        <w:top w:val="none" w:sz="0" w:space="0" w:color="auto"/>
        <w:left w:val="none" w:sz="0" w:space="0" w:color="auto"/>
        <w:bottom w:val="none" w:sz="0" w:space="0" w:color="auto"/>
        <w:right w:val="none" w:sz="0" w:space="0" w:color="auto"/>
      </w:divBdr>
    </w:div>
    <w:div w:id="957566358">
      <w:bodyDiv w:val="1"/>
      <w:marLeft w:val="0"/>
      <w:marRight w:val="0"/>
      <w:marTop w:val="0"/>
      <w:marBottom w:val="0"/>
      <w:divBdr>
        <w:top w:val="none" w:sz="0" w:space="0" w:color="auto"/>
        <w:left w:val="none" w:sz="0" w:space="0" w:color="auto"/>
        <w:bottom w:val="none" w:sz="0" w:space="0" w:color="auto"/>
        <w:right w:val="none" w:sz="0" w:space="0" w:color="auto"/>
      </w:divBdr>
    </w:div>
    <w:div w:id="973825279">
      <w:bodyDiv w:val="1"/>
      <w:marLeft w:val="0"/>
      <w:marRight w:val="0"/>
      <w:marTop w:val="0"/>
      <w:marBottom w:val="0"/>
      <w:divBdr>
        <w:top w:val="none" w:sz="0" w:space="0" w:color="auto"/>
        <w:left w:val="none" w:sz="0" w:space="0" w:color="auto"/>
        <w:bottom w:val="none" w:sz="0" w:space="0" w:color="auto"/>
        <w:right w:val="none" w:sz="0" w:space="0" w:color="auto"/>
      </w:divBdr>
    </w:div>
    <w:div w:id="991787082">
      <w:bodyDiv w:val="1"/>
      <w:marLeft w:val="0"/>
      <w:marRight w:val="0"/>
      <w:marTop w:val="0"/>
      <w:marBottom w:val="0"/>
      <w:divBdr>
        <w:top w:val="none" w:sz="0" w:space="0" w:color="auto"/>
        <w:left w:val="none" w:sz="0" w:space="0" w:color="auto"/>
        <w:bottom w:val="none" w:sz="0" w:space="0" w:color="auto"/>
        <w:right w:val="none" w:sz="0" w:space="0" w:color="auto"/>
      </w:divBdr>
    </w:div>
    <w:div w:id="1025448473">
      <w:bodyDiv w:val="1"/>
      <w:marLeft w:val="0"/>
      <w:marRight w:val="0"/>
      <w:marTop w:val="0"/>
      <w:marBottom w:val="0"/>
      <w:divBdr>
        <w:top w:val="none" w:sz="0" w:space="0" w:color="auto"/>
        <w:left w:val="none" w:sz="0" w:space="0" w:color="auto"/>
        <w:bottom w:val="none" w:sz="0" w:space="0" w:color="auto"/>
        <w:right w:val="none" w:sz="0" w:space="0" w:color="auto"/>
      </w:divBdr>
    </w:div>
    <w:div w:id="1045519418">
      <w:bodyDiv w:val="1"/>
      <w:marLeft w:val="0"/>
      <w:marRight w:val="0"/>
      <w:marTop w:val="0"/>
      <w:marBottom w:val="0"/>
      <w:divBdr>
        <w:top w:val="none" w:sz="0" w:space="0" w:color="auto"/>
        <w:left w:val="none" w:sz="0" w:space="0" w:color="auto"/>
        <w:bottom w:val="none" w:sz="0" w:space="0" w:color="auto"/>
        <w:right w:val="none" w:sz="0" w:space="0" w:color="auto"/>
      </w:divBdr>
    </w:div>
    <w:div w:id="1057244456">
      <w:bodyDiv w:val="1"/>
      <w:marLeft w:val="0"/>
      <w:marRight w:val="0"/>
      <w:marTop w:val="0"/>
      <w:marBottom w:val="0"/>
      <w:divBdr>
        <w:top w:val="none" w:sz="0" w:space="0" w:color="auto"/>
        <w:left w:val="none" w:sz="0" w:space="0" w:color="auto"/>
        <w:bottom w:val="none" w:sz="0" w:space="0" w:color="auto"/>
        <w:right w:val="none" w:sz="0" w:space="0" w:color="auto"/>
      </w:divBdr>
    </w:div>
    <w:div w:id="1058937286">
      <w:bodyDiv w:val="1"/>
      <w:marLeft w:val="0"/>
      <w:marRight w:val="0"/>
      <w:marTop w:val="0"/>
      <w:marBottom w:val="0"/>
      <w:divBdr>
        <w:top w:val="none" w:sz="0" w:space="0" w:color="auto"/>
        <w:left w:val="none" w:sz="0" w:space="0" w:color="auto"/>
        <w:bottom w:val="none" w:sz="0" w:space="0" w:color="auto"/>
        <w:right w:val="none" w:sz="0" w:space="0" w:color="auto"/>
      </w:divBdr>
    </w:div>
    <w:div w:id="1077943770">
      <w:bodyDiv w:val="1"/>
      <w:marLeft w:val="0"/>
      <w:marRight w:val="0"/>
      <w:marTop w:val="0"/>
      <w:marBottom w:val="0"/>
      <w:divBdr>
        <w:top w:val="none" w:sz="0" w:space="0" w:color="auto"/>
        <w:left w:val="none" w:sz="0" w:space="0" w:color="auto"/>
        <w:bottom w:val="none" w:sz="0" w:space="0" w:color="auto"/>
        <w:right w:val="none" w:sz="0" w:space="0" w:color="auto"/>
      </w:divBdr>
    </w:div>
    <w:div w:id="1082607215">
      <w:bodyDiv w:val="1"/>
      <w:marLeft w:val="0"/>
      <w:marRight w:val="0"/>
      <w:marTop w:val="0"/>
      <w:marBottom w:val="0"/>
      <w:divBdr>
        <w:top w:val="none" w:sz="0" w:space="0" w:color="auto"/>
        <w:left w:val="none" w:sz="0" w:space="0" w:color="auto"/>
        <w:bottom w:val="none" w:sz="0" w:space="0" w:color="auto"/>
        <w:right w:val="none" w:sz="0" w:space="0" w:color="auto"/>
      </w:divBdr>
    </w:div>
    <w:div w:id="1153834405">
      <w:bodyDiv w:val="1"/>
      <w:marLeft w:val="0"/>
      <w:marRight w:val="0"/>
      <w:marTop w:val="0"/>
      <w:marBottom w:val="0"/>
      <w:divBdr>
        <w:top w:val="none" w:sz="0" w:space="0" w:color="auto"/>
        <w:left w:val="none" w:sz="0" w:space="0" w:color="auto"/>
        <w:bottom w:val="none" w:sz="0" w:space="0" w:color="auto"/>
        <w:right w:val="none" w:sz="0" w:space="0" w:color="auto"/>
      </w:divBdr>
    </w:div>
    <w:div w:id="1185634625">
      <w:bodyDiv w:val="1"/>
      <w:marLeft w:val="0"/>
      <w:marRight w:val="0"/>
      <w:marTop w:val="0"/>
      <w:marBottom w:val="0"/>
      <w:divBdr>
        <w:top w:val="none" w:sz="0" w:space="0" w:color="auto"/>
        <w:left w:val="none" w:sz="0" w:space="0" w:color="auto"/>
        <w:bottom w:val="none" w:sz="0" w:space="0" w:color="auto"/>
        <w:right w:val="none" w:sz="0" w:space="0" w:color="auto"/>
      </w:divBdr>
    </w:div>
    <w:div w:id="1188060281">
      <w:bodyDiv w:val="1"/>
      <w:marLeft w:val="0"/>
      <w:marRight w:val="0"/>
      <w:marTop w:val="0"/>
      <w:marBottom w:val="0"/>
      <w:divBdr>
        <w:top w:val="none" w:sz="0" w:space="0" w:color="auto"/>
        <w:left w:val="none" w:sz="0" w:space="0" w:color="auto"/>
        <w:bottom w:val="none" w:sz="0" w:space="0" w:color="auto"/>
        <w:right w:val="none" w:sz="0" w:space="0" w:color="auto"/>
      </w:divBdr>
    </w:div>
    <w:div w:id="1194463723">
      <w:bodyDiv w:val="1"/>
      <w:marLeft w:val="0"/>
      <w:marRight w:val="0"/>
      <w:marTop w:val="0"/>
      <w:marBottom w:val="0"/>
      <w:divBdr>
        <w:top w:val="none" w:sz="0" w:space="0" w:color="auto"/>
        <w:left w:val="none" w:sz="0" w:space="0" w:color="auto"/>
        <w:bottom w:val="none" w:sz="0" w:space="0" w:color="auto"/>
        <w:right w:val="none" w:sz="0" w:space="0" w:color="auto"/>
      </w:divBdr>
    </w:div>
    <w:div w:id="1242983017">
      <w:bodyDiv w:val="1"/>
      <w:marLeft w:val="0"/>
      <w:marRight w:val="0"/>
      <w:marTop w:val="0"/>
      <w:marBottom w:val="0"/>
      <w:divBdr>
        <w:top w:val="none" w:sz="0" w:space="0" w:color="auto"/>
        <w:left w:val="none" w:sz="0" w:space="0" w:color="auto"/>
        <w:bottom w:val="none" w:sz="0" w:space="0" w:color="auto"/>
        <w:right w:val="none" w:sz="0" w:space="0" w:color="auto"/>
      </w:divBdr>
    </w:div>
    <w:div w:id="1407072280">
      <w:bodyDiv w:val="1"/>
      <w:marLeft w:val="0"/>
      <w:marRight w:val="0"/>
      <w:marTop w:val="0"/>
      <w:marBottom w:val="0"/>
      <w:divBdr>
        <w:top w:val="none" w:sz="0" w:space="0" w:color="auto"/>
        <w:left w:val="none" w:sz="0" w:space="0" w:color="auto"/>
        <w:bottom w:val="none" w:sz="0" w:space="0" w:color="auto"/>
        <w:right w:val="none" w:sz="0" w:space="0" w:color="auto"/>
      </w:divBdr>
    </w:div>
    <w:div w:id="1469861736">
      <w:bodyDiv w:val="1"/>
      <w:marLeft w:val="0"/>
      <w:marRight w:val="0"/>
      <w:marTop w:val="0"/>
      <w:marBottom w:val="0"/>
      <w:divBdr>
        <w:top w:val="none" w:sz="0" w:space="0" w:color="auto"/>
        <w:left w:val="none" w:sz="0" w:space="0" w:color="auto"/>
        <w:bottom w:val="none" w:sz="0" w:space="0" w:color="auto"/>
        <w:right w:val="none" w:sz="0" w:space="0" w:color="auto"/>
      </w:divBdr>
    </w:div>
    <w:div w:id="1470516974">
      <w:bodyDiv w:val="1"/>
      <w:marLeft w:val="0"/>
      <w:marRight w:val="0"/>
      <w:marTop w:val="0"/>
      <w:marBottom w:val="0"/>
      <w:divBdr>
        <w:top w:val="none" w:sz="0" w:space="0" w:color="auto"/>
        <w:left w:val="none" w:sz="0" w:space="0" w:color="auto"/>
        <w:bottom w:val="none" w:sz="0" w:space="0" w:color="auto"/>
        <w:right w:val="none" w:sz="0" w:space="0" w:color="auto"/>
      </w:divBdr>
    </w:div>
    <w:div w:id="1484353505">
      <w:bodyDiv w:val="1"/>
      <w:marLeft w:val="0"/>
      <w:marRight w:val="0"/>
      <w:marTop w:val="0"/>
      <w:marBottom w:val="0"/>
      <w:divBdr>
        <w:top w:val="none" w:sz="0" w:space="0" w:color="auto"/>
        <w:left w:val="none" w:sz="0" w:space="0" w:color="auto"/>
        <w:bottom w:val="none" w:sz="0" w:space="0" w:color="auto"/>
        <w:right w:val="none" w:sz="0" w:space="0" w:color="auto"/>
      </w:divBdr>
    </w:div>
    <w:div w:id="1488133709">
      <w:bodyDiv w:val="1"/>
      <w:marLeft w:val="0"/>
      <w:marRight w:val="0"/>
      <w:marTop w:val="0"/>
      <w:marBottom w:val="0"/>
      <w:divBdr>
        <w:top w:val="none" w:sz="0" w:space="0" w:color="auto"/>
        <w:left w:val="none" w:sz="0" w:space="0" w:color="auto"/>
        <w:bottom w:val="none" w:sz="0" w:space="0" w:color="auto"/>
        <w:right w:val="none" w:sz="0" w:space="0" w:color="auto"/>
      </w:divBdr>
    </w:div>
    <w:div w:id="1514997268">
      <w:bodyDiv w:val="1"/>
      <w:marLeft w:val="0"/>
      <w:marRight w:val="0"/>
      <w:marTop w:val="0"/>
      <w:marBottom w:val="0"/>
      <w:divBdr>
        <w:top w:val="none" w:sz="0" w:space="0" w:color="auto"/>
        <w:left w:val="none" w:sz="0" w:space="0" w:color="auto"/>
        <w:bottom w:val="none" w:sz="0" w:space="0" w:color="auto"/>
        <w:right w:val="none" w:sz="0" w:space="0" w:color="auto"/>
      </w:divBdr>
    </w:div>
    <w:div w:id="1522738554">
      <w:bodyDiv w:val="1"/>
      <w:marLeft w:val="0"/>
      <w:marRight w:val="0"/>
      <w:marTop w:val="0"/>
      <w:marBottom w:val="0"/>
      <w:divBdr>
        <w:top w:val="none" w:sz="0" w:space="0" w:color="auto"/>
        <w:left w:val="none" w:sz="0" w:space="0" w:color="auto"/>
        <w:bottom w:val="none" w:sz="0" w:space="0" w:color="auto"/>
        <w:right w:val="none" w:sz="0" w:space="0" w:color="auto"/>
      </w:divBdr>
    </w:div>
    <w:div w:id="1533377568">
      <w:bodyDiv w:val="1"/>
      <w:marLeft w:val="0"/>
      <w:marRight w:val="0"/>
      <w:marTop w:val="0"/>
      <w:marBottom w:val="0"/>
      <w:divBdr>
        <w:top w:val="none" w:sz="0" w:space="0" w:color="auto"/>
        <w:left w:val="none" w:sz="0" w:space="0" w:color="auto"/>
        <w:bottom w:val="none" w:sz="0" w:space="0" w:color="auto"/>
        <w:right w:val="none" w:sz="0" w:space="0" w:color="auto"/>
      </w:divBdr>
    </w:div>
    <w:div w:id="1548175604">
      <w:bodyDiv w:val="1"/>
      <w:marLeft w:val="0"/>
      <w:marRight w:val="0"/>
      <w:marTop w:val="0"/>
      <w:marBottom w:val="0"/>
      <w:divBdr>
        <w:top w:val="none" w:sz="0" w:space="0" w:color="auto"/>
        <w:left w:val="none" w:sz="0" w:space="0" w:color="auto"/>
        <w:bottom w:val="none" w:sz="0" w:space="0" w:color="auto"/>
        <w:right w:val="none" w:sz="0" w:space="0" w:color="auto"/>
      </w:divBdr>
    </w:div>
    <w:div w:id="1570799586">
      <w:bodyDiv w:val="1"/>
      <w:marLeft w:val="0"/>
      <w:marRight w:val="0"/>
      <w:marTop w:val="0"/>
      <w:marBottom w:val="0"/>
      <w:divBdr>
        <w:top w:val="none" w:sz="0" w:space="0" w:color="auto"/>
        <w:left w:val="none" w:sz="0" w:space="0" w:color="auto"/>
        <w:bottom w:val="none" w:sz="0" w:space="0" w:color="auto"/>
        <w:right w:val="none" w:sz="0" w:space="0" w:color="auto"/>
      </w:divBdr>
    </w:div>
    <w:div w:id="1607078482">
      <w:bodyDiv w:val="1"/>
      <w:marLeft w:val="0"/>
      <w:marRight w:val="0"/>
      <w:marTop w:val="0"/>
      <w:marBottom w:val="0"/>
      <w:divBdr>
        <w:top w:val="none" w:sz="0" w:space="0" w:color="auto"/>
        <w:left w:val="none" w:sz="0" w:space="0" w:color="auto"/>
        <w:bottom w:val="none" w:sz="0" w:space="0" w:color="auto"/>
        <w:right w:val="none" w:sz="0" w:space="0" w:color="auto"/>
      </w:divBdr>
    </w:div>
    <w:div w:id="1609658346">
      <w:bodyDiv w:val="1"/>
      <w:marLeft w:val="0"/>
      <w:marRight w:val="0"/>
      <w:marTop w:val="0"/>
      <w:marBottom w:val="0"/>
      <w:divBdr>
        <w:top w:val="none" w:sz="0" w:space="0" w:color="auto"/>
        <w:left w:val="none" w:sz="0" w:space="0" w:color="auto"/>
        <w:bottom w:val="none" w:sz="0" w:space="0" w:color="auto"/>
        <w:right w:val="none" w:sz="0" w:space="0" w:color="auto"/>
      </w:divBdr>
    </w:div>
    <w:div w:id="1629816581">
      <w:bodyDiv w:val="1"/>
      <w:marLeft w:val="0"/>
      <w:marRight w:val="0"/>
      <w:marTop w:val="0"/>
      <w:marBottom w:val="0"/>
      <w:divBdr>
        <w:top w:val="none" w:sz="0" w:space="0" w:color="auto"/>
        <w:left w:val="none" w:sz="0" w:space="0" w:color="auto"/>
        <w:bottom w:val="none" w:sz="0" w:space="0" w:color="auto"/>
        <w:right w:val="none" w:sz="0" w:space="0" w:color="auto"/>
      </w:divBdr>
    </w:div>
    <w:div w:id="1645697406">
      <w:bodyDiv w:val="1"/>
      <w:marLeft w:val="0"/>
      <w:marRight w:val="0"/>
      <w:marTop w:val="0"/>
      <w:marBottom w:val="0"/>
      <w:divBdr>
        <w:top w:val="none" w:sz="0" w:space="0" w:color="auto"/>
        <w:left w:val="none" w:sz="0" w:space="0" w:color="auto"/>
        <w:bottom w:val="none" w:sz="0" w:space="0" w:color="auto"/>
        <w:right w:val="none" w:sz="0" w:space="0" w:color="auto"/>
      </w:divBdr>
    </w:div>
    <w:div w:id="1647472580">
      <w:bodyDiv w:val="1"/>
      <w:marLeft w:val="0"/>
      <w:marRight w:val="0"/>
      <w:marTop w:val="0"/>
      <w:marBottom w:val="0"/>
      <w:divBdr>
        <w:top w:val="none" w:sz="0" w:space="0" w:color="auto"/>
        <w:left w:val="none" w:sz="0" w:space="0" w:color="auto"/>
        <w:bottom w:val="none" w:sz="0" w:space="0" w:color="auto"/>
        <w:right w:val="none" w:sz="0" w:space="0" w:color="auto"/>
      </w:divBdr>
    </w:div>
    <w:div w:id="1656449944">
      <w:bodyDiv w:val="1"/>
      <w:marLeft w:val="0"/>
      <w:marRight w:val="0"/>
      <w:marTop w:val="0"/>
      <w:marBottom w:val="0"/>
      <w:divBdr>
        <w:top w:val="none" w:sz="0" w:space="0" w:color="auto"/>
        <w:left w:val="none" w:sz="0" w:space="0" w:color="auto"/>
        <w:bottom w:val="none" w:sz="0" w:space="0" w:color="auto"/>
        <w:right w:val="none" w:sz="0" w:space="0" w:color="auto"/>
      </w:divBdr>
    </w:div>
    <w:div w:id="1666129545">
      <w:bodyDiv w:val="1"/>
      <w:marLeft w:val="0"/>
      <w:marRight w:val="0"/>
      <w:marTop w:val="0"/>
      <w:marBottom w:val="0"/>
      <w:divBdr>
        <w:top w:val="none" w:sz="0" w:space="0" w:color="auto"/>
        <w:left w:val="none" w:sz="0" w:space="0" w:color="auto"/>
        <w:bottom w:val="none" w:sz="0" w:space="0" w:color="auto"/>
        <w:right w:val="none" w:sz="0" w:space="0" w:color="auto"/>
      </w:divBdr>
    </w:div>
    <w:div w:id="1676148978">
      <w:bodyDiv w:val="1"/>
      <w:marLeft w:val="0"/>
      <w:marRight w:val="0"/>
      <w:marTop w:val="0"/>
      <w:marBottom w:val="0"/>
      <w:divBdr>
        <w:top w:val="none" w:sz="0" w:space="0" w:color="auto"/>
        <w:left w:val="none" w:sz="0" w:space="0" w:color="auto"/>
        <w:bottom w:val="none" w:sz="0" w:space="0" w:color="auto"/>
        <w:right w:val="none" w:sz="0" w:space="0" w:color="auto"/>
      </w:divBdr>
    </w:div>
    <w:div w:id="1775636303">
      <w:bodyDiv w:val="1"/>
      <w:marLeft w:val="0"/>
      <w:marRight w:val="0"/>
      <w:marTop w:val="0"/>
      <w:marBottom w:val="0"/>
      <w:divBdr>
        <w:top w:val="none" w:sz="0" w:space="0" w:color="auto"/>
        <w:left w:val="none" w:sz="0" w:space="0" w:color="auto"/>
        <w:bottom w:val="none" w:sz="0" w:space="0" w:color="auto"/>
        <w:right w:val="none" w:sz="0" w:space="0" w:color="auto"/>
      </w:divBdr>
    </w:div>
    <w:div w:id="1786121179">
      <w:bodyDiv w:val="1"/>
      <w:marLeft w:val="0"/>
      <w:marRight w:val="0"/>
      <w:marTop w:val="0"/>
      <w:marBottom w:val="0"/>
      <w:divBdr>
        <w:top w:val="none" w:sz="0" w:space="0" w:color="auto"/>
        <w:left w:val="none" w:sz="0" w:space="0" w:color="auto"/>
        <w:bottom w:val="none" w:sz="0" w:space="0" w:color="auto"/>
        <w:right w:val="none" w:sz="0" w:space="0" w:color="auto"/>
      </w:divBdr>
    </w:div>
    <w:div w:id="1801416878">
      <w:bodyDiv w:val="1"/>
      <w:marLeft w:val="0"/>
      <w:marRight w:val="0"/>
      <w:marTop w:val="0"/>
      <w:marBottom w:val="0"/>
      <w:divBdr>
        <w:top w:val="none" w:sz="0" w:space="0" w:color="auto"/>
        <w:left w:val="none" w:sz="0" w:space="0" w:color="auto"/>
        <w:bottom w:val="none" w:sz="0" w:space="0" w:color="auto"/>
        <w:right w:val="none" w:sz="0" w:space="0" w:color="auto"/>
      </w:divBdr>
    </w:div>
    <w:div w:id="1810973120">
      <w:bodyDiv w:val="1"/>
      <w:marLeft w:val="0"/>
      <w:marRight w:val="0"/>
      <w:marTop w:val="0"/>
      <w:marBottom w:val="0"/>
      <w:divBdr>
        <w:top w:val="none" w:sz="0" w:space="0" w:color="auto"/>
        <w:left w:val="none" w:sz="0" w:space="0" w:color="auto"/>
        <w:bottom w:val="none" w:sz="0" w:space="0" w:color="auto"/>
        <w:right w:val="none" w:sz="0" w:space="0" w:color="auto"/>
      </w:divBdr>
    </w:div>
    <w:div w:id="1842355892">
      <w:bodyDiv w:val="1"/>
      <w:marLeft w:val="0"/>
      <w:marRight w:val="0"/>
      <w:marTop w:val="0"/>
      <w:marBottom w:val="0"/>
      <w:divBdr>
        <w:top w:val="none" w:sz="0" w:space="0" w:color="auto"/>
        <w:left w:val="none" w:sz="0" w:space="0" w:color="auto"/>
        <w:bottom w:val="none" w:sz="0" w:space="0" w:color="auto"/>
        <w:right w:val="none" w:sz="0" w:space="0" w:color="auto"/>
      </w:divBdr>
    </w:div>
    <w:div w:id="1870944897">
      <w:bodyDiv w:val="1"/>
      <w:marLeft w:val="0"/>
      <w:marRight w:val="0"/>
      <w:marTop w:val="0"/>
      <w:marBottom w:val="0"/>
      <w:divBdr>
        <w:top w:val="none" w:sz="0" w:space="0" w:color="auto"/>
        <w:left w:val="none" w:sz="0" w:space="0" w:color="auto"/>
        <w:bottom w:val="none" w:sz="0" w:space="0" w:color="auto"/>
        <w:right w:val="none" w:sz="0" w:space="0" w:color="auto"/>
      </w:divBdr>
    </w:div>
    <w:div w:id="1872064632">
      <w:bodyDiv w:val="1"/>
      <w:marLeft w:val="0"/>
      <w:marRight w:val="0"/>
      <w:marTop w:val="0"/>
      <w:marBottom w:val="0"/>
      <w:divBdr>
        <w:top w:val="none" w:sz="0" w:space="0" w:color="auto"/>
        <w:left w:val="none" w:sz="0" w:space="0" w:color="auto"/>
        <w:bottom w:val="none" w:sz="0" w:space="0" w:color="auto"/>
        <w:right w:val="none" w:sz="0" w:space="0" w:color="auto"/>
      </w:divBdr>
    </w:div>
    <w:div w:id="1874227497">
      <w:bodyDiv w:val="1"/>
      <w:marLeft w:val="0"/>
      <w:marRight w:val="0"/>
      <w:marTop w:val="0"/>
      <w:marBottom w:val="0"/>
      <w:divBdr>
        <w:top w:val="none" w:sz="0" w:space="0" w:color="auto"/>
        <w:left w:val="none" w:sz="0" w:space="0" w:color="auto"/>
        <w:bottom w:val="none" w:sz="0" w:space="0" w:color="auto"/>
        <w:right w:val="none" w:sz="0" w:space="0" w:color="auto"/>
      </w:divBdr>
    </w:div>
    <w:div w:id="1889684724">
      <w:bodyDiv w:val="1"/>
      <w:marLeft w:val="0"/>
      <w:marRight w:val="0"/>
      <w:marTop w:val="0"/>
      <w:marBottom w:val="0"/>
      <w:divBdr>
        <w:top w:val="none" w:sz="0" w:space="0" w:color="auto"/>
        <w:left w:val="none" w:sz="0" w:space="0" w:color="auto"/>
        <w:bottom w:val="none" w:sz="0" w:space="0" w:color="auto"/>
        <w:right w:val="none" w:sz="0" w:space="0" w:color="auto"/>
      </w:divBdr>
    </w:div>
    <w:div w:id="1918975200">
      <w:bodyDiv w:val="1"/>
      <w:marLeft w:val="0"/>
      <w:marRight w:val="0"/>
      <w:marTop w:val="0"/>
      <w:marBottom w:val="0"/>
      <w:divBdr>
        <w:top w:val="none" w:sz="0" w:space="0" w:color="auto"/>
        <w:left w:val="none" w:sz="0" w:space="0" w:color="auto"/>
        <w:bottom w:val="none" w:sz="0" w:space="0" w:color="auto"/>
        <w:right w:val="none" w:sz="0" w:space="0" w:color="auto"/>
      </w:divBdr>
    </w:div>
    <w:div w:id="1927886455">
      <w:bodyDiv w:val="1"/>
      <w:marLeft w:val="0"/>
      <w:marRight w:val="0"/>
      <w:marTop w:val="0"/>
      <w:marBottom w:val="0"/>
      <w:divBdr>
        <w:top w:val="none" w:sz="0" w:space="0" w:color="auto"/>
        <w:left w:val="none" w:sz="0" w:space="0" w:color="auto"/>
        <w:bottom w:val="none" w:sz="0" w:space="0" w:color="auto"/>
        <w:right w:val="none" w:sz="0" w:space="0" w:color="auto"/>
      </w:divBdr>
    </w:div>
    <w:div w:id="1940915329">
      <w:bodyDiv w:val="1"/>
      <w:marLeft w:val="0"/>
      <w:marRight w:val="0"/>
      <w:marTop w:val="0"/>
      <w:marBottom w:val="0"/>
      <w:divBdr>
        <w:top w:val="none" w:sz="0" w:space="0" w:color="auto"/>
        <w:left w:val="none" w:sz="0" w:space="0" w:color="auto"/>
        <w:bottom w:val="none" w:sz="0" w:space="0" w:color="auto"/>
        <w:right w:val="none" w:sz="0" w:space="0" w:color="auto"/>
      </w:divBdr>
    </w:div>
    <w:div w:id="1951400603">
      <w:bodyDiv w:val="1"/>
      <w:marLeft w:val="0"/>
      <w:marRight w:val="0"/>
      <w:marTop w:val="0"/>
      <w:marBottom w:val="0"/>
      <w:divBdr>
        <w:top w:val="none" w:sz="0" w:space="0" w:color="auto"/>
        <w:left w:val="none" w:sz="0" w:space="0" w:color="auto"/>
        <w:bottom w:val="none" w:sz="0" w:space="0" w:color="auto"/>
        <w:right w:val="none" w:sz="0" w:space="0" w:color="auto"/>
      </w:divBdr>
    </w:div>
    <w:div w:id="1956019205">
      <w:bodyDiv w:val="1"/>
      <w:marLeft w:val="0"/>
      <w:marRight w:val="0"/>
      <w:marTop w:val="0"/>
      <w:marBottom w:val="0"/>
      <w:divBdr>
        <w:top w:val="none" w:sz="0" w:space="0" w:color="auto"/>
        <w:left w:val="none" w:sz="0" w:space="0" w:color="auto"/>
        <w:bottom w:val="none" w:sz="0" w:space="0" w:color="auto"/>
        <w:right w:val="none" w:sz="0" w:space="0" w:color="auto"/>
      </w:divBdr>
    </w:div>
    <w:div w:id="2036299138">
      <w:bodyDiv w:val="1"/>
      <w:marLeft w:val="0"/>
      <w:marRight w:val="0"/>
      <w:marTop w:val="0"/>
      <w:marBottom w:val="0"/>
      <w:divBdr>
        <w:top w:val="none" w:sz="0" w:space="0" w:color="auto"/>
        <w:left w:val="none" w:sz="0" w:space="0" w:color="auto"/>
        <w:bottom w:val="none" w:sz="0" w:space="0" w:color="auto"/>
        <w:right w:val="none" w:sz="0" w:space="0" w:color="auto"/>
      </w:divBdr>
    </w:div>
    <w:div w:id="2036542983">
      <w:bodyDiv w:val="1"/>
      <w:marLeft w:val="0"/>
      <w:marRight w:val="0"/>
      <w:marTop w:val="0"/>
      <w:marBottom w:val="0"/>
      <w:divBdr>
        <w:top w:val="none" w:sz="0" w:space="0" w:color="auto"/>
        <w:left w:val="none" w:sz="0" w:space="0" w:color="auto"/>
        <w:bottom w:val="none" w:sz="0" w:space="0" w:color="auto"/>
        <w:right w:val="none" w:sz="0" w:space="0" w:color="auto"/>
      </w:divBdr>
    </w:div>
    <w:div w:id="2057850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yperlink" Target="https://www.europarl.europa.eu/RegData/etudes/BRIE/2020/652711/IPOL_BRI(2020)652711_EN.pdf" TargetMode="External"/><Relationship Id="rId21" Type="http://schemas.openxmlformats.org/officeDocument/2006/relationships/footer" Target="footer5.xml"/><Relationship Id="rId34" Type="http://schemas.openxmlformats.org/officeDocument/2006/relationships/hyperlink" Target="https://edpb.europa.eu/sites/default/files/files/file1/edpb_guidelines_20200420_contact_tracing_covid_with_annex_cs_0.pdf" TargetMode="External"/><Relationship Id="rId42" Type="http://schemas.openxmlformats.org/officeDocument/2006/relationships/hyperlink" Target="https://www.gouvernement.fr/info-coronavirus/tousanticovid" TargetMode="External"/><Relationship Id="rId47" Type="http://schemas.openxmlformats.org/officeDocument/2006/relationships/hyperlink" Target="https://www.seznamzpravy.cz/clanek/mapy-cz-upozorni-pokud-jste-se-dostali-do-kontaktu-s-osobou-nakazenou-covid-19-100556" TargetMode="External"/><Relationship Id="rId50" Type="http://schemas.openxmlformats.org/officeDocument/2006/relationships/hyperlink" Target="https://www.mzcr.cz/tiskove-centrum-mz/ministerstvo-dokoncilo-novou-verzi-erousky-ke-stazeni-bude-v-polovine-zari/" TargetMode="External"/><Relationship Id="rId55" Type="http://schemas.openxmlformats.org/officeDocument/2006/relationships/hyperlink" Target="https://www.fhi.no/contentassets/67d72db7c1ba4e2f9a70e9606b1c7ab0/dpia-smittestopp.pdf" TargetMode="External"/><Relationship Id="rId63" Type="http://schemas.openxmlformats.org/officeDocument/2006/relationships/hyperlink" Target="https://www.lupa.cz/aktuality/mapy-cz-nabizeji-sdileni-polohy-aplikace-pak-muze-upozornit-na-kontakt-s-nakazenymi/" TargetMode="External"/><Relationship Id="rId68" Type="http://schemas.openxmlformats.org/officeDocument/2006/relationships/hyperlink" Target="https://www.iir.cz/protecting-privacy-and-data-while-tracking-covid-19-in-europe-which-cooperation-a-focus-on-italy-and-czech-republic" TargetMode="External"/><Relationship Id="rId76" Type="http://schemas.openxmlformats.org/officeDocument/2006/relationships/header" Target="header13.xml"/><Relationship Id="rId7" Type="http://schemas.openxmlformats.org/officeDocument/2006/relationships/settings" Target="settings.xml"/><Relationship Id="rId71" Type="http://schemas.openxmlformats.org/officeDocument/2006/relationships/hyperlink" Target="https://www.uoou.cz/assets/File.ashx?id_org=200144&amp;id_dokumenty=30203" TargetMode="Externa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10.xml"/><Relationship Id="rId11" Type="http://schemas.openxmlformats.org/officeDocument/2006/relationships/image" Target="media/image1.emf"/><Relationship Id="rId24" Type="http://schemas.openxmlformats.org/officeDocument/2006/relationships/header" Target="header6.xml"/><Relationship Id="rId32" Type="http://schemas.openxmlformats.org/officeDocument/2006/relationships/hyperlink" Target="https://www.lupa.cz/clanky/jak-na-iphonech-funguje-trasovani-nakazy-koronavirem-covid-19-exposure-tracing/" TargetMode="External"/><Relationship Id="rId37" Type="http://schemas.openxmlformats.org/officeDocument/2006/relationships/hyperlink" Target="https://erouska.cz/caste-dotazy?hledat=_" TargetMode="External"/><Relationship Id="rId40" Type="http://schemas.openxmlformats.org/officeDocument/2006/relationships/hyperlink" Target="https://ec.europa.eu/commission/presscorner/detail/cs/qanda_20_1905" TargetMode="External"/><Relationship Id="rId45" Type="http://schemas.openxmlformats.org/officeDocument/2006/relationships/hyperlink" Target="https://techcrunch.com/2020/04/17/europes-pepp-pt-covid-19-contacts-tracing-standard-push-could-be-squaring-up-for-a-fight-with-apple-and-google/" TargetMode="External"/><Relationship Id="rId53" Type="http://schemas.openxmlformats.org/officeDocument/2006/relationships/hyperlink" Target="https://medicalxpress.com/news/2022-05-covid-transmission-air-surfaces.html" TargetMode="External"/><Relationship Id="rId58" Type="http://schemas.openxmlformats.org/officeDocument/2006/relationships/hyperlink" Target="https://www.policie.cz/clanek/zpracovani-osobnich-udaju-policii-ceske-republiky.aspx" TargetMode="External"/><Relationship Id="rId66" Type="http://schemas.openxmlformats.org/officeDocument/2006/relationships/hyperlink" Target="https://www.uoou.cz/uoou-ke-nbsp-zpracovani-osobnich-udaju-v-nbsp-souvislosti-s-nbsp-sirenim-koronaviru/d-40538" TargetMode="External"/><Relationship Id="rId74" Type="http://schemas.openxmlformats.org/officeDocument/2006/relationships/header" Target="header11.xml"/><Relationship Id="rId79" Type="http://schemas.openxmlformats.org/officeDocument/2006/relationships/header" Target="header16.xml"/><Relationship Id="rId5" Type="http://schemas.openxmlformats.org/officeDocument/2006/relationships/numbering" Target="numbering.xml"/><Relationship Id="rId61" Type="http://schemas.openxmlformats.org/officeDocument/2006/relationships/hyperlink" Target="https://www.lupa.cz/aktuality/aplikace-erouska-2-0-bude-ke-stazeni-od-patku-schvalil-ji-apple-i-google/" TargetMode="External"/><Relationship Id="rId82"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techcrunch.com/2020/06/02/france-releases-contact-tracing-app-stopcovid-on-android/" TargetMode="External"/><Relationship Id="rId44" Type="http://schemas.openxmlformats.org/officeDocument/2006/relationships/hyperlink" Target="https://idea.cerge-ei.cz/files/IDEA_Trasovani_covid19_duben2020_14.pdf" TargetMode="External"/><Relationship Id="rId52" Type="http://schemas.openxmlformats.org/officeDocument/2006/relationships/hyperlink" Target="https://www.nature.com/articles/d41586-020-01578-0" TargetMode="External"/><Relationship Id="rId60" Type="http://schemas.openxmlformats.org/officeDocument/2006/relationships/hyperlink" Target="https://smlouvy.gov.cz/smlouva/13430376" TargetMode="External"/><Relationship Id="rId65" Type="http://schemas.openxmlformats.org/officeDocument/2006/relationships/hyperlink" Target="https://www.uoou.cz/ochrana-soukromi-v-dobe-koronavirove-a-projekt-chytra-karantena/d-43029" TargetMode="External"/><Relationship Id="rId73" Type="http://schemas.openxmlformats.org/officeDocument/2006/relationships/hyperlink" Target="https://www.mvcr.cz/clanek/zpravodajstvi-nouzovy-stav.aspx" TargetMode="External"/><Relationship Id="rId78" Type="http://schemas.openxmlformats.org/officeDocument/2006/relationships/header" Target="header15.xm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hyperlink" Target="https://simassocc.org/scenario-effect-of-tracktrace-apps/" TargetMode="External"/><Relationship Id="rId35" Type="http://schemas.openxmlformats.org/officeDocument/2006/relationships/hyperlink" Target="https://edpb.europa.eu/system/files/2021-04/edpb_guidelines_201904_dataprotection_by_design_and_by_default_v2.0_cs.pdf" TargetMode="External"/><Relationship Id="rId43" Type="http://schemas.openxmlformats.org/officeDocument/2006/relationships/hyperlink" Target="https://www.euronews.com/2020/05/27/france-s-controversial-covid-19-tracking-phone-app-approved-by-lower-house-of-parliament" TargetMode="External"/><Relationship Id="rId48" Type="http://schemas.openxmlformats.org/officeDocument/2006/relationships/hyperlink" Target="https://www.mzcr.cz/tiskove-centrum-mz/erousku-vyuzilo-17-milionu-uzivatelu-kteri-pomohli-ochranit-sve-okoli/" TargetMode="External"/><Relationship Id="rId56" Type="http://schemas.openxmlformats.org/officeDocument/2006/relationships/hyperlink" Target="https://www.fhi.no/en/archive/covid-19-archive/COVID-19-archived-news-from-2020/jun/niph-stops-collection-of-personal-data-in-smittestopp/" TargetMode="External"/><Relationship Id="rId64" Type="http://schemas.openxmlformats.org/officeDocument/2006/relationships/hyperlink" Target="https://covid19cz.cz/" TargetMode="External"/><Relationship Id="rId69" Type="http://schemas.openxmlformats.org/officeDocument/2006/relationships/hyperlink" Target="https://www.cs.cornell.edu/~shmat/courses/cs5436/warren-brandeis.pdf" TargetMode="External"/><Relationship Id="rId77" Type="http://schemas.openxmlformats.org/officeDocument/2006/relationships/header" Target="header14.xml"/><Relationship Id="rId8" Type="http://schemas.openxmlformats.org/officeDocument/2006/relationships/webSettings" Target="webSettings.xml"/><Relationship Id="rId51" Type="http://schemas.openxmlformats.org/officeDocument/2006/relationships/hyperlink" Target="https://www.infoprovsechny.cz/request/9126/response/16059/attach/2/odpove%20001.pdf?cookie_passthrough=1" TargetMode="External"/><Relationship Id="rId72" Type="http://schemas.openxmlformats.org/officeDocument/2006/relationships/hyperlink" Target="https://ec.europa.eu/justice/article-29/documentation/opinion-recommendation/files/2014/wp216_cs.pdf"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footer" Target="footer7.xml"/><Relationship Id="rId33" Type="http://schemas.openxmlformats.org/officeDocument/2006/relationships/hyperlink" Target="https://blog.seznam.cz/2020/03/ceska-aplikace-mapy-cz-chce-pomoci-zastavit-sireni-koronaviru-muze-upozornit-na-vyskyt-pozitivne-testovanych-osob-v-okoli/" TargetMode="External"/><Relationship Id="rId38" Type="http://schemas.openxmlformats.org/officeDocument/2006/relationships/hyperlink" Target="https://erouska.cz/" TargetMode="External"/><Relationship Id="rId46" Type="http://schemas.openxmlformats.org/officeDocument/2006/relationships/hyperlink" Target="https://www.healthcareitnews.com/news/emea/france-launches-new-contact-tracing-app-tousanticovid" TargetMode="External"/><Relationship Id="rId59" Type="http://schemas.openxmlformats.org/officeDocument/2006/relationships/hyperlink" Target="https://smlouvy.gov.cz/smlouva/12307632" TargetMode="External"/><Relationship Id="rId67" Type="http://schemas.openxmlformats.org/officeDocument/2006/relationships/hyperlink" Target="https://www.uoou.cz/assets/File.ashx?id_org=200144&amp;id_dokumenty=55760" TargetMode="External"/><Relationship Id="rId20" Type="http://schemas.openxmlformats.org/officeDocument/2006/relationships/footer" Target="footer4.xml"/><Relationship Id="rId41" Type="http://schemas.openxmlformats.org/officeDocument/2006/relationships/hyperlink" Target="https://eur-lex.europa.eu/LexUriServ/LexUriServ.do?uri=COM:2010:0609:FIN:CS:PDF" TargetMode="External"/><Relationship Id="rId54" Type="http://schemas.openxmlformats.org/officeDocument/2006/relationships/hyperlink" Target="https://www.france24.com/en/20200602-france-rolls-out-covid-19-tracing-app-amid-privacy-debate" TargetMode="External"/><Relationship Id="rId62" Type="http://schemas.openxmlformats.org/officeDocument/2006/relationships/hyperlink" Target="https://www.lupa.cz/aktuality/je-tady-erouska-aplikace-od-covid19cz-sleduje-pres-bluetooth-kontakty-s-lidmi/" TargetMode="External"/><Relationship Id="rId70" Type="http://schemas.openxmlformats.org/officeDocument/2006/relationships/hyperlink" Target="https://www.uoou.cz/assets/File.ashx?id_org=200144&amp;id_dokumenty=31892" TargetMode="External"/><Relationship Id="rId75"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9.xml"/><Relationship Id="rId36" Type="http://schemas.openxmlformats.org/officeDocument/2006/relationships/hyperlink" Target="https://edpb.europa.eu/sites/default/files/files/file1/edpb_guidelines_202005_consent_cs.pdf" TargetMode="External"/><Relationship Id="rId49" Type="http://schemas.openxmlformats.org/officeDocument/2006/relationships/hyperlink" Target="https://www.mzcr.cz/wp-content/uploads/2020/09/Informace-o-zpracova%CC%81ni%CC%81-osobni%CC%81ch-u%CC%81daju%CC%8A_eRous%CC%8Cka-2.0.pdf" TargetMode="External"/><Relationship Id="rId57" Type="http://schemas.openxmlformats.org/officeDocument/2006/relationships/hyperlink" Target="https://www.aspi.cz/products/lawText/13/85/1/2?vtextu=GDPR"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beck-online.cz/bo/document-view.seam?documentId=mv2tgxzsgazdax3iga2tcoa" TargetMode="External"/><Relationship Id="rId18" Type="http://schemas.openxmlformats.org/officeDocument/2006/relationships/hyperlink" Target="https://blog.seznam.cz/2020/03/ceska-aplikace-mapy-cz-chce-pomoci-zastavit-sireni-koronaviru-muze-upozornit-na-vyskyt-pozitivne-testovanych-osob-v-okoli/" TargetMode="External"/><Relationship Id="rId26" Type="http://schemas.openxmlformats.org/officeDocument/2006/relationships/hyperlink" Target="https://www.mzcr.cz/wp-content/uploads/2020/09/Informace-o-zpracova%CC%81ni%CC%81-osobni%CC%81ch-u%CC%81daju%CC%8A_eRous%CC%8Cka-2.0.pdf" TargetMode="External"/><Relationship Id="rId39" Type="http://schemas.openxmlformats.org/officeDocument/2006/relationships/hyperlink" Target="https://techcrunch.com/2020/04/17/europes-pepp-pt-covid-19-contacts-tracing-standard-push-could-be-squaring-up-for-a-fight-with-apple-and-google/" TargetMode="External"/><Relationship Id="rId3" Type="http://schemas.openxmlformats.org/officeDocument/2006/relationships/hyperlink" Target="https://www.beck-online.cz/bo/document-view.seam?documentId=njptembrgbpxa3c7ovzv6mru" TargetMode="External"/><Relationship Id="rId21" Type="http://schemas.openxmlformats.org/officeDocument/2006/relationships/hyperlink" Target="https://www.iir.cz/protecting-privacy-and-data-while-tracking-covid-19-in-europe-which-cooperation-a-focus-on-italy-and-czech-republic" TargetMode="External"/><Relationship Id="rId34" Type="http://schemas.openxmlformats.org/officeDocument/2006/relationships/hyperlink" Target="https://www.uoou.cz/uoou-ke-nbsp-zpracovani-osobnich-udaju-v-nbsp-souvislosti-s-nbsp-sirenim-koronaviru/d-40538" TargetMode="External"/><Relationship Id="rId42" Type="http://schemas.openxmlformats.org/officeDocument/2006/relationships/hyperlink" Target="https://www.euronews.com/2020/05/27/france-s-controversial-covid-19-tracking-phone-app-approved-by-lower-house-of-parliament" TargetMode="External"/><Relationship Id="rId47" Type="http://schemas.openxmlformats.org/officeDocument/2006/relationships/hyperlink" Target="https://www.uoou.cz/assets/File.ashx?id_org=200144&amp;id_dokumenty=30203" TargetMode="External"/><Relationship Id="rId50" Type="http://schemas.openxmlformats.org/officeDocument/2006/relationships/hyperlink" Target="https://simassocc.org/scenario-effect-of-tracktrace-apps/" TargetMode="External"/><Relationship Id="rId7" Type="http://schemas.openxmlformats.org/officeDocument/2006/relationships/hyperlink" Target="https://edpb.europa.eu/sites/default/files/files/file1/edpb_guidelines_20200420_contact_tracing_covid_with_annex_cs_0.pdf" TargetMode="External"/><Relationship Id="rId12" Type="http://schemas.openxmlformats.org/officeDocument/2006/relationships/hyperlink" Target="https://eur-lex.europa.eu/LexUriServ/LexUriServ.do?uri=COM:2010:0609:FIN:CS:PDF" TargetMode="External"/><Relationship Id="rId17" Type="http://schemas.openxmlformats.org/officeDocument/2006/relationships/hyperlink" Target="https://idea.cerge-ei.cz/files/IDEA_Trasovani_covid19_duben2020_14.pdf" TargetMode="External"/><Relationship Id="rId25" Type="http://schemas.openxmlformats.org/officeDocument/2006/relationships/hyperlink" Target="https://www.mzcr.cz/tiskove-centrum-mz/ministerstvo-dokoncilo-novou-verzi-erousky-ke-stazeni-bude-v-polovine-zari/" TargetMode="External"/><Relationship Id="rId33" Type="http://schemas.openxmlformats.org/officeDocument/2006/relationships/hyperlink" Target="https://www.uoou.cz/assets/File.ashx?id_org=200144&amp;id_dokumenty=55760" TargetMode="External"/><Relationship Id="rId38" Type="http://schemas.openxmlformats.org/officeDocument/2006/relationships/hyperlink" Target="https://techcrunch.com/2020/06/02/france-releases-contact-tracing-app-stopcovid-on-android/" TargetMode="External"/><Relationship Id="rId46" Type="http://schemas.openxmlformats.org/officeDocument/2006/relationships/hyperlink" Target="https://www.fhi.no/contentassets/67d72db7c1ba4e2f9a70e9606b1c7ab0/dpia-smittestopp.pdf" TargetMode="External"/><Relationship Id="rId2" Type="http://schemas.openxmlformats.org/officeDocument/2006/relationships/hyperlink" Target="https://www.cs.cornell.edu/~shmat/courses/cs5436/warren-brandeis.pdf" TargetMode="External"/><Relationship Id="rId16" Type="http://schemas.openxmlformats.org/officeDocument/2006/relationships/hyperlink" Target="https://medicalxpress.com/news/2022-05-covid-transmission-air-surfaces.html" TargetMode="External"/><Relationship Id="rId20" Type="http://schemas.openxmlformats.org/officeDocument/2006/relationships/hyperlink" Target="https://www.lupa.cz/aktuality/mapy-cz-nabizeji-sdileni-polohy-aplikace-pak-muze-upozornit-na-kontakt-s-nakazenymi/" TargetMode="External"/><Relationship Id="rId29" Type="http://schemas.openxmlformats.org/officeDocument/2006/relationships/hyperlink" Target="https://www.mzcr.cz/tiskove-centrum-mz/erousku-vyuzilo-17-milionu-uzivatelu-kteri-pomohli-ochranit-sve-okoli/" TargetMode="External"/><Relationship Id="rId41" Type="http://schemas.openxmlformats.org/officeDocument/2006/relationships/hyperlink" Target="https://www.france24.com/en/20200602-france-rolls-out-covid-19-tracing-app-amid-privacy-debate" TargetMode="External"/><Relationship Id="rId1" Type="http://schemas.openxmlformats.org/officeDocument/2006/relationships/hyperlink" Target="https://www.nature.com/articles/d41586-020-01578-0" TargetMode="External"/><Relationship Id="rId6" Type="http://schemas.openxmlformats.org/officeDocument/2006/relationships/hyperlink" Target="https://ec.europa.eu/justice/article-29/documentation/opinion-recommendation/files/2014/wp216_cs.pdf" TargetMode="External"/><Relationship Id="rId11" Type="http://schemas.openxmlformats.org/officeDocument/2006/relationships/hyperlink" Target="https://www.codexisuno.cz/95e" TargetMode="External"/><Relationship Id="rId24" Type="http://schemas.openxmlformats.org/officeDocument/2006/relationships/hyperlink" Target="https://www.lupa.cz/clanky/jak-na-iphonech-funguje-trasovani-nakazy-koronavirem-covid-19-exposure-tracing/" TargetMode="External"/><Relationship Id="rId32" Type="http://schemas.openxmlformats.org/officeDocument/2006/relationships/hyperlink" Target="https://www.mvcr.cz/clanek/zpravodajstvi-nouzovy-stav.aspx" TargetMode="External"/><Relationship Id="rId37" Type="http://schemas.openxmlformats.org/officeDocument/2006/relationships/hyperlink" Target="https://erouska.cz/caste-dotazy?hledat=_" TargetMode="External"/><Relationship Id="rId40" Type="http://schemas.openxmlformats.org/officeDocument/2006/relationships/hyperlink" Target="https://www.europarl.europa.eu/RegData/etudes/BRIE/2020/652711/IPOL_BRI(2020)652711_EN.pdf" TargetMode="External"/><Relationship Id="rId45" Type="http://schemas.openxmlformats.org/officeDocument/2006/relationships/hyperlink" Target="https://www.fhi.no/en/archive/covid-19-archive/COVID-19-archived-news-from-2020/jun/niph-stops-collection-of-personal-data-in-smittestopp/" TargetMode="External"/><Relationship Id="rId5" Type="http://schemas.openxmlformats.org/officeDocument/2006/relationships/hyperlink" Target="https://www.aspi.cz/products/lawText/13/85/1/2?vtextu=GDPR" TargetMode="External"/><Relationship Id="rId15" Type="http://schemas.openxmlformats.org/officeDocument/2006/relationships/hyperlink" Target="https://ec.europa.eu/commission/presscorner/detail/cs/qanda_20_1905" TargetMode="External"/><Relationship Id="rId23" Type="http://schemas.openxmlformats.org/officeDocument/2006/relationships/hyperlink" Target="https://smlouvy.gov.cz/smlouva/12307632" TargetMode="External"/><Relationship Id="rId28" Type="http://schemas.openxmlformats.org/officeDocument/2006/relationships/hyperlink" Target="https://www.lupa.cz/aktuality/aplikace-erouska-2-0-bude-ke-stazeni-od-patku-schvalil-ji-apple-i-google/" TargetMode="External"/><Relationship Id="rId36" Type="http://schemas.openxmlformats.org/officeDocument/2006/relationships/hyperlink" Target="https://www.infoprovsechny.cz/request/9126/response/16059/attach/2/odpove%20001.pdf?cookie_passthrough=1" TargetMode="External"/><Relationship Id="rId49" Type="http://schemas.openxmlformats.org/officeDocument/2006/relationships/hyperlink" Target="https://www.policie.cz/clanek/zpracovani-osobnich-udaju-policii-ceske-republiky.aspx" TargetMode="External"/><Relationship Id="rId10" Type="http://schemas.openxmlformats.org/officeDocument/2006/relationships/hyperlink" Target="https://www.uoou.cz/assets/File.ashx?id_org=200144&amp;id_dokumenty=31892" TargetMode="External"/><Relationship Id="rId19" Type="http://schemas.openxmlformats.org/officeDocument/2006/relationships/hyperlink" Target="https://www.seznamzpravy.cz/clanek/mapy-cz-upozorni-pokud-jste-se-dostali-do-kontaktu-s-osobou-nakazenou-covid-19-100556" TargetMode="External"/><Relationship Id="rId31" Type="http://schemas.openxmlformats.org/officeDocument/2006/relationships/hyperlink" Target="https://www.uoou.cz/ochrana-soukromi-v-dobe-koronavirove-a-projekt-chytra-karantena/d-43029" TargetMode="External"/><Relationship Id="rId44" Type="http://schemas.openxmlformats.org/officeDocument/2006/relationships/hyperlink" Target="https://www.gouvernement.fr/info-coronavirus/tousanticovid" TargetMode="External"/><Relationship Id="rId4" Type="http://schemas.openxmlformats.org/officeDocument/2006/relationships/hyperlink" Target="https://www.beck-online.cz/bo/document-view.seam?documentId=njptembqgvpws5s7ovzv6mrtl4za" TargetMode="External"/><Relationship Id="rId9" Type="http://schemas.openxmlformats.org/officeDocument/2006/relationships/hyperlink" Target="https://edpb.europa.eu/system/files/2021-04/edpb_guidelines_201904_dataprotection_by_design_and_by_default_v2.0_cs.pdf" TargetMode="External"/><Relationship Id="rId14" Type="http://schemas.openxmlformats.org/officeDocument/2006/relationships/hyperlink" Target="https://www.iir.cz/protecting-privacy-and-data-while-tracking-covid-19-in-europe-which-cooperation-a-focus-on-italy-and-czech-republic" TargetMode="External"/><Relationship Id="rId22" Type="http://schemas.openxmlformats.org/officeDocument/2006/relationships/hyperlink" Target="https://www.lupa.cz/aktuality/je-tady-erouska-aplikace-od-covid19cz-sleduje-pres-bluetooth-kontakty-s-lidmi/" TargetMode="External"/><Relationship Id="rId27" Type="http://schemas.openxmlformats.org/officeDocument/2006/relationships/hyperlink" Target="https://smlouvy.gov.cz/smlouva/13430376" TargetMode="External"/><Relationship Id="rId30" Type="http://schemas.openxmlformats.org/officeDocument/2006/relationships/hyperlink" Target="https://erouska.cz/" TargetMode="External"/><Relationship Id="rId35" Type="http://schemas.openxmlformats.org/officeDocument/2006/relationships/hyperlink" Target="https://covid19cz.cz/" TargetMode="External"/><Relationship Id="rId43" Type="http://schemas.openxmlformats.org/officeDocument/2006/relationships/hyperlink" Target="https://www.healthcareitnews.com/news/emea/france-launches-new-contact-tracing-app-tousanticovid" TargetMode="External"/><Relationship Id="rId48" Type="http://schemas.openxmlformats.org/officeDocument/2006/relationships/hyperlink" Target="https://ec.europa.eu/commission/presscorner/detail/cs/qanda_20_1905" TargetMode="External"/><Relationship Id="rId8" Type="http://schemas.openxmlformats.org/officeDocument/2006/relationships/hyperlink" Target="https://edpb.europa.eu/sites/default/files/files/file1/edpb_guidelines_202005_consent_c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ecu\Downloads\sablonaDP-MUNI-LAW-dipl%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3309968E814DC6B3F9D4D7DC2853F2"/>
        <w:category>
          <w:name w:val="Obecné"/>
          <w:gallery w:val="placeholder"/>
        </w:category>
        <w:types>
          <w:type w:val="bbPlcHdr"/>
        </w:types>
        <w:behaviors>
          <w:behavior w:val="content"/>
        </w:behaviors>
        <w:guid w:val="{8CCE4456-89F4-4308-B391-9D5D333510DC}"/>
      </w:docPartPr>
      <w:docPartBody>
        <w:p w:rsidR="00E0234B" w:rsidRDefault="004E671B">
          <w:pPr>
            <w:pStyle w:val="583309968E814DC6B3F9D4D7DC2853F2"/>
          </w:pPr>
          <w:r w:rsidRPr="001133CC">
            <w:rPr>
              <w:rStyle w:val="Zstupntext"/>
            </w:rPr>
            <w:t>[Autor]</w:t>
          </w:r>
        </w:p>
      </w:docPartBody>
    </w:docPart>
    <w:docPart>
      <w:docPartPr>
        <w:name w:val="7638E84B111D4E2CB51BF33A42C1CF85"/>
        <w:category>
          <w:name w:val="Obecné"/>
          <w:gallery w:val="placeholder"/>
        </w:category>
        <w:types>
          <w:type w:val="bbPlcHdr"/>
        </w:types>
        <w:behaviors>
          <w:behavior w:val="content"/>
        </w:behaviors>
        <w:guid w:val="{DCA0E116-0F0C-4C43-BBEC-344A82709DB8}"/>
      </w:docPartPr>
      <w:docPartBody>
        <w:p w:rsidR="00E0234B" w:rsidRDefault="004E671B">
          <w:pPr>
            <w:pStyle w:val="7638E84B111D4E2CB51BF33A42C1CF85"/>
          </w:pPr>
          <w:r>
            <w:rPr>
              <w:rStyle w:val="Zstupntext"/>
            </w:rPr>
            <w:t>[Rok odevzdání práce]</w:t>
          </w:r>
        </w:p>
      </w:docPartBody>
    </w:docPart>
    <w:docPart>
      <w:docPartPr>
        <w:name w:val="1F2225A1D0DA4E4DB1004D9F1DA61C70"/>
        <w:category>
          <w:name w:val="Obecné"/>
          <w:gallery w:val="placeholder"/>
        </w:category>
        <w:types>
          <w:type w:val="bbPlcHdr"/>
        </w:types>
        <w:behaviors>
          <w:behavior w:val="content"/>
        </w:behaviors>
        <w:guid w:val="{6CA693CB-345F-4E80-B7AA-44B35C7BB428}"/>
      </w:docPartPr>
      <w:docPartBody>
        <w:p w:rsidR="00E0234B" w:rsidRDefault="004E671B">
          <w:pPr>
            <w:pStyle w:val="1F2225A1D0DA4E4DB1004D9F1DA61C70"/>
          </w:pPr>
          <w:r w:rsidRPr="00060E55">
            <w:rPr>
              <w:rStyle w:val="Zstupntext"/>
            </w:rPr>
            <w:t>[Autor]</w:t>
          </w:r>
        </w:p>
      </w:docPartBody>
    </w:docPart>
    <w:docPart>
      <w:docPartPr>
        <w:name w:val="492E56ED834A4F5C9A0284FE089C4B8A"/>
        <w:category>
          <w:name w:val="Obecné"/>
          <w:gallery w:val="placeholder"/>
        </w:category>
        <w:types>
          <w:type w:val="bbPlcHdr"/>
        </w:types>
        <w:behaviors>
          <w:behavior w:val="content"/>
        </w:behaviors>
        <w:guid w:val="{4F130BFC-E24E-452F-858A-8F44475CB61A}"/>
      </w:docPartPr>
      <w:docPartBody>
        <w:p w:rsidR="00E0234B" w:rsidRDefault="004E671B">
          <w:pPr>
            <w:pStyle w:val="492E56ED834A4F5C9A0284FE089C4B8A"/>
          </w:pPr>
          <w:r w:rsidRPr="00060E55">
            <w:rPr>
              <w:rStyle w:val="Zstupntext"/>
            </w:rPr>
            <w:t>[Název]</w:t>
          </w:r>
        </w:p>
      </w:docPartBody>
    </w:docPart>
    <w:docPart>
      <w:docPartPr>
        <w:name w:val="49F96F508EB543DEA06138B1720988F0"/>
        <w:category>
          <w:name w:val="Obecné"/>
          <w:gallery w:val="placeholder"/>
        </w:category>
        <w:types>
          <w:type w:val="bbPlcHdr"/>
        </w:types>
        <w:behaviors>
          <w:behavior w:val="content"/>
        </w:behaviors>
        <w:guid w:val="{5E02BED1-7555-4FBE-A6F6-B76EDEA76B90}"/>
      </w:docPartPr>
      <w:docPartBody>
        <w:p w:rsidR="00E0234B" w:rsidRDefault="004E671B">
          <w:pPr>
            <w:pStyle w:val="49F96F508EB543DEA06138B1720988F0"/>
          </w:pPr>
          <w:r w:rsidRPr="00746487">
            <w:rPr>
              <w:rStyle w:val="Zstupntext"/>
            </w:rPr>
            <w:t>[Nadřízený]</w:t>
          </w:r>
        </w:p>
      </w:docPartBody>
    </w:docPart>
    <w:docPart>
      <w:docPartPr>
        <w:name w:val="0D465EBA2C174C8C887F5BFC55E4F6D1"/>
        <w:category>
          <w:name w:val="Obecné"/>
          <w:gallery w:val="placeholder"/>
        </w:category>
        <w:types>
          <w:type w:val="bbPlcHdr"/>
        </w:types>
        <w:behaviors>
          <w:behavior w:val="content"/>
        </w:behaviors>
        <w:guid w:val="{400B68D1-A680-45D6-8619-6974C68E3D37}"/>
      </w:docPartPr>
      <w:docPartBody>
        <w:p w:rsidR="00E0234B" w:rsidRDefault="004E671B">
          <w:pPr>
            <w:pStyle w:val="0D465EBA2C174C8C887F5BFC55E4F6D1"/>
          </w:pPr>
          <w:r w:rsidRPr="00746487">
            <w:rPr>
              <w:rStyle w:val="Zstupntext"/>
            </w:rPr>
            <w:t xml:space="preserve">[Napište 5–10 klíčových slov v češtině. Stejný seznam musí být vložen do </w:t>
          </w:r>
          <w:r w:rsidRPr="009E515C">
            <w:rPr>
              <w:rStyle w:val="Zstupntext"/>
            </w:rPr>
            <w:t>Archiv</w:t>
          </w:r>
          <w:r>
            <w:rPr>
              <w:rStyle w:val="Zstupntext"/>
            </w:rPr>
            <w:t>u</w:t>
          </w:r>
          <w:r w:rsidRPr="009E515C">
            <w:rPr>
              <w:rStyle w:val="Zstupntext"/>
            </w:rPr>
            <w:t xml:space="preserve"> závěrečné práce</w:t>
          </w:r>
          <w:r w:rsidRPr="00746487">
            <w:rPr>
              <w:rStyle w:val="Zstupntext"/>
            </w:rPr>
            <w:t xml:space="preserve"> v</w:t>
          </w:r>
          <w:r>
            <w:rPr>
              <w:rStyle w:val="Zstupntext"/>
            </w:rPr>
            <w:t> I</w:t>
          </w:r>
          <w:r w:rsidRPr="00746487">
            <w:rPr>
              <w:rStyle w:val="Zstupntext"/>
            </w:rPr>
            <w:t>nformačním systému MU.]</w:t>
          </w:r>
        </w:p>
      </w:docPartBody>
    </w:docPart>
    <w:docPart>
      <w:docPartPr>
        <w:name w:val="3AF39BD3DF6B4AF1A3F5178405C2B83A"/>
        <w:category>
          <w:name w:val="Obecné"/>
          <w:gallery w:val="placeholder"/>
        </w:category>
        <w:types>
          <w:type w:val="bbPlcHdr"/>
        </w:types>
        <w:behaviors>
          <w:behavior w:val="content"/>
        </w:behaviors>
        <w:guid w:val="{F8886D11-3AE8-4EF0-B3AA-A7FE717150CF}"/>
      </w:docPartPr>
      <w:docPartBody>
        <w:p w:rsidR="00E0234B" w:rsidRDefault="004E671B">
          <w:pPr>
            <w:pStyle w:val="3AF39BD3DF6B4AF1A3F5178405C2B83A"/>
          </w:pPr>
          <w:r w:rsidRPr="00060E55">
            <w:rPr>
              <w:rStyle w:val="Zstupntext"/>
            </w:rPr>
            <w:t>[Autor]</w:t>
          </w:r>
        </w:p>
      </w:docPartBody>
    </w:docPart>
    <w:docPart>
      <w:docPartPr>
        <w:name w:val="0D56D5BAB8204781A98FA906489C260D"/>
        <w:category>
          <w:name w:val="Obecné"/>
          <w:gallery w:val="placeholder"/>
        </w:category>
        <w:types>
          <w:type w:val="bbPlcHdr"/>
        </w:types>
        <w:behaviors>
          <w:behavior w:val="content"/>
        </w:behaviors>
        <w:guid w:val="{451DC66F-E836-4320-8403-85220719D46B}"/>
      </w:docPartPr>
      <w:docPartBody>
        <w:p w:rsidR="00E0234B" w:rsidRDefault="004E671B">
          <w:pPr>
            <w:pStyle w:val="0D56D5BAB8204781A98FA906489C260D"/>
          </w:pPr>
          <w:r w:rsidRPr="00F01F66">
            <w:rPr>
              <w:rStyle w:val="Zstupntext"/>
            </w:rPr>
            <w:t>[Vyberte anglický název katedry nebo ústavu]</w:t>
          </w:r>
        </w:p>
      </w:docPartBody>
    </w:docPart>
    <w:docPart>
      <w:docPartPr>
        <w:name w:val="45D0565C363D4B96B7ACEC2A05705B48"/>
        <w:category>
          <w:name w:val="Obecné"/>
          <w:gallery w:val="placeholder"/>
        </w:category>
        <w:types>
          <w:type w:val="bbPlcHdr"/>
        </w:types>
        <w:behaviors>
          <w:behavior w:val="content"/>
        </w:behaviors>
        <w:guid w:val="{4CD2FBB7-0616-4FD1-8443-E752BBC49EFE}"/>
      </w:docPartPr>
      <w:docPartBody>
        <w:p w:rsidR="00E0234B" w:rsidRDefault="004E671B">
          <w:pPr>
            <w:pStyle w:val="45D0565C363D4B96B7ACEC2A05705B48"/>
          </w:pPr>
          <w:r w:rsidRPr="00746487">
            <w:rPr>
              <w:rStyle w:val="Zstupntext"/>
              <w:lang w:val="en-GB"/>
            </w:rPr>
            <w:t>[Klepněte a napište název práce v angličtině]</w:t>
          </w:r>
        </w:p>
      </w:docPartBody>
    </w:docPart>
    <w:docPart>
      <w:docPartPr>
        <w:name w:val="6D223408AB5F4E6B817BE716C8ADD60E"/>
        <w:category>
          <w:name w:val="Obecné"/>
          <w:gallery w:val="placeholder"/>
        </w:category>
        <w:types>
          <w:type w:val="bbPlcHdr"/>
        </w:types>
        <w:behaviors>
          <w:behavior w:val="content"/>
        </w:behaviors>
        <w:guid w:val="{7529CAF1-7746-4E3C-8678-D999BC2EF9E2}"/>
      </w:docPartPr>
      <w:docPartBody>
        <w:p w:rsidR="00E0234B" w:rsidRDefault="004E671B">
          <w:pPr>
            <w:pStyle w:val="6D223408AB5F4E6B817BE716C8ADD60E"/>
          </w:pPr>
          <w:r w:rsidRPr="00F01F66">
            <w:rPr>
              <w:rStyle w:val="Zstupntext"/>
            </w:rPr>
            <w:t>Vyberte anglický název oboru</w:t>
          </w:r>
        </w:p>
      </w:docPartBody>
    </w:docPart>
    <w:docPart>
      <w:docPartPr>
        <w:name w:val="751599C8EB354AFEA6416357391CC3AA"/>
        <w:category>
          <w:name w:val="Obecné"/>
          <w:gallery w:val="placeholder"/>
        </w:category>
        <w:types>
          <w:type w:val="bbPlcHdr"/>
        </w:types>
        <w:behaviors>
          <w:behavior w:val="content"/>
        </w:behaviors>
        <w:guid w:val="{45F172A9-45F9-49D7-90BA-2B62AD460B6D}"/>
      </w:docPartPr>
      <w:docPartBody>
        <w:p w:rsidR="00E0234B" w:rsidRDefault="004E671B">
          <w:pPr>
            <w:pStyle w:val="751599C8EB354AFEA6416357391CC3AA"/>
          </w:pPr>
          <w:r w:rsidRPr="00746487">
            <w:rPr>
              <w:rStyle w:val="Zstupntext"/>
              <w:lang w:val="en-GB"/>
            </w:rPr>
            <w:t>[Nadřízený]</w:t>
          </w:r>
        </w:p>
      </w:docPartBody>
    </w:docPart>
    <w:docPart>
      <w:docPartPr>
        <w:name w:val="60182B35E2DE4462A6E9F4B178C8FA6D"/>
        <w:category>
          <w:name w:val="Obecné"/>
          <w:gallery w:val="placeholder"/>
        </w:category>
        <w:types>
          <w:type w:val="bbPlcHdr"/>
        </w:types>
        <w:behaviors>
          <w:behavior w:val="content"/>
        </w:behaviors>
        <w:guid w:val="{97FEDE0C-84C6-44BF-BE4B-C391EF30A2D8}"/>
      </w:docPartPr>
      <w:docPartBody>
        <w:p w:rsidR="00E0234B" w:rsidRDefault="004E671B">
          <w:pPr>
            <w:pStyle w:val="60182B35E2DE4462A6E9F4B178C8FA6D"/>
          </w:pPr>
          <w:r w:rsidRPr="00781B50">
            <w:rPr>
              <w:rStyle w:val="Zstupntext"/>
              <w:lang w:val="en-GB"/>
            </w:rPr>
            <w:t>[Napište 5–10 klíčových slov v angličtině. Stejný seznam musí být vložen do Archivu závěrečné práce v Informačním systému MU.]</w:t>
          </w:r>
        </w:p>
        <w:bookmarkStart w:id="0" w:name="_Hlk48908568"/>
        <w:bookmarkEnd w:id="0"/>
      </w:docPartBody>
    </w:docPart>
    <w:docPart>
      <w:docPartPr>
        <w:name w:val="35C15B66C74D43DBB182DF3DDF4714A1"/>
        <w:category>
          <w:name w:val="Obecné"/>
          <w:gallery w:val="placeholder"/>
        </w:category>
        <w:types>
          <w:type w:val="bbPlcHdr"/>
        </w:types>
        <w:behaviors>
          <w:behavior w:val="content"/>
        </w:behaviors>
        <w:guid w:val="{5F42FD83-97D4-40AF-8745-473E8430F125}"/>
      </w:docPartPr>
      <w:docPartBody>
        <w:p w:rsidR="00E0234B" w:rsidRDefault="004E671B">
          <w:pPr>
            <w:pStyle w:val="35C15B66C74D43DBB182DF3DDF4714A1"/>
          </w:pPr>
          <w:r w:rsidRPr="001133CC">
            <w:rPr>
              <w:rStyle w:val="Zstupntext"/>
            </w:rPr>
            <w:t>[Název]</w:t>
          </w:r>
        </w:p>
      </w:docPartBody>
    </w:docPart>
    <w:docPart>
      <w:docPartPr>
        <w:name w:val="2A41FDE16FF44B72902A725DC745DA00"/>
        <w:category>
          <w:name w:val="Obecné"/>
          <w:gallery w:val="placeholder"/>
        </w:category>
        <w:types>
          <w:type w:val="bbPlcHdr"/>
        </w:types>
        <w:behaviors>
          <w:behavior w:val="content"/>
        </w:behaviors>
        <w:guid w:val="{B99066B8-78CC-4BF0-AAF9-1BDCBF073078}"/>
      </w:docPartPr>
      <w:docPartBody>
        <w:p w:rsidR="00E0234B" w:rsidRDefault="004E671B">
          <w:pPr>
            <w:pStyle w:val="2A41FDE16FF44B72902A725DC745DA00"/>
          </w:pPr>
          <w:r w:rsidRPr="006174FE">
            <w:rPr>
              <w:rStyle w:val="Zstupntext"/>
            </w:rPr>
            <w:t>Zvolte položku.</w:t>
          </w:r>
        </w:p>
      </w:docPartBody>
    </w:docPart>
    <w:docPart>
      <w:docPartPr>
        <w:name w:val="12F3DF860AF84667A65D94ABD2BA3711"/>
        <w:category>
          <w:name w:val="Obecné"/>
          <w:gallery w:val="placeholder"/>
        </w:category>
        <w:types>
          <w:type w:val="bbPlcHdr"/>
        </w:types>
        <w:behaviors>
          <w:behavior w:val="content"/>
        </w:behaviors>
        <w:guid w:val="{1CD3D0D5-B2B7-4DF7-A505-7FB6EFAF2DF1}"/>
      </w:docPartPr>
      <w:docPartBody>
        <w:p w:rsidR="00E0234B" w:rsidRDefault="004E671B">
          <w:pPr>
            <w:pStyle w:val="12F3DF860AF84667A65D94ABD2BA3711"/>
          </w:pPr>
          <w:r w:rsidRPr="00152A7A">
            <w:rPr>
              <w:rStyle w:val="Zstupntext"/>
            </w:rPr>
            <w:t>[vyberte podle pohlaví]</w:t>
          </w:r>
        </w:p>
      </w:docPartBody>
    </w:docPart>
    <w:docPart>
      <w:docPartPr>
        <w:name w:val="2FDFF16C8DB94F85B1D0559A1D95208B"/>
        <w:category>
          <w:name w:val="Obecné"/>
          <w:gallery w:val="placeholder"/>
        </w:category>
        <w:types>
          <w:type w:val="bbPlcHdr"/>
        </w:types>
        <w:behaviors>
          <w:behavior w:val="content"/>
        </w:behaviors>
        <w:guid w:val="{A64D2D91-036A-4EC0-9342-6367A96D3274}"/>
      </w:docPartPr>
      <w:docPartBody>
        <w:p w:rsidR="00E0234B" w:rsidRDefault="004E671B">
          <w:pPr>
            <w:pStyle w:val="2FDFF16C8DB94F85B1D0559A1D95208B"/>
          </w:pPr>
          <w:r w:rsidRPr="0001165A">
            <w:rPr>
              <w:rStyle w:val="Zstupntext"/>
            </w:rPr>
            <w:t>Klikněte nebo klepněte sem a zadejte datum.</w:t>
          </w:r>
        </w:p>
      </w:docPartBody>
    </w:docPart>
    <w:docPart>
      <w:docPartPr>
        <w:name w:val="EC55F628F51E4A2898A53737947B2906"/>
        <w:category>
          <w:name w:val="Obecné"/>
          <w:gallery w:val="placeholder"/>
        </w:category>
        <w:types>
          <w:type w:val="bbPlcHdr"/>
        </w:types>
        <w:behaviors>
          <w:behavior w:val="content"/>
        </w:behaviors>
        <w:guid w:val="{33E973F1-DE1C-4729-A22A-0CE5E5E3BB29}"/>
      </w:docPartPr>
      <w:docPartBody>
        <w:p w:rsidR="00E0234B" w:rsidRDefault="004E671B">
          <w:pPr>
            <w:pStyle w:val="EC55F628F51E4A2898A53737947B2906"/>
          </w:pPr>
          <w:r w:rsidRPr="00943580">
            <w:rPr>
              <w:rStyle w:val="Zstupntext"/>
            </w:rPr>
            <w:t>[Autor]</w:t>
          </w:r>
        </w:p>
      </w:docPartBody>
    </w:docPart>
    <w:docPart>
      <w:docPartPr>
        <w:name w:val="57AC23351A3C4A97A533BA21B43ECF7A"/>
        <w:category>
          <w:name w:val="Obecné"/>
          <w:gallery w:val="placeholder"/>
        </w:category>
        <w:types>
          <w:type w:val="bbPlcHdr"/>
        </w:types>
        <w:behaviors>
          <w:behavior w:val="content"/>
        </w:behaviors>
        <w:guid w:val="{410AE0B6-D059-4491-AB2A-7F33A4E402AA}"/>
      </w:docPartPr>
      <w:docPartBody>
        <w:p w:rsidR="00E0234B" w:rsidRDefault="004E671B">
          <w:pPr>
            <w:pStyle w:val="57AC23351A3C4A97A533BA21B43ECF7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D90ED5F226384B95A8F4B206D77A5AD1"/>
        <w:category>
          <w:name w:val="Obecné"/>
          <w:gallery w:val="placeholder"/>
        </w:category>
        <w:types>
          <w:type w:val="bbPlcHdr"/>
        </w:types>
        <w:behaviors>
          <w:behavior w:val="content"/>
        </w:behaviors>
        <w:guid w:val="{12DD5A67-BFC8-4372-8136-ABC843DDD6CC}"/>
      </w:docPartPr>
      <w:docPartBody>
        <w:p w:rsidR="00E0234B" w:rsidRDefault="004E671B">
          <w:pPr>
            <w:pStyle w:val="D90ED5F226384B95A8F4B206D77A5AD1"/>
          </w:pPr>
          <w:r>
            <w:t xml:space="preserve">     </w:t>
          </w:r>
        </w:p>
      </w:docPartBody>
    </w:docPart>
    <w:docPart>
      <w:docPartPr>
        <w:name w:val="719A197351A84AD181D8EF2E3C88B082"/>
        <w:category>
          <w:name w:val="Obecné"/>
          <w:gallery w:val="placeholder"/>
        </w:category>
        <w:types>
          <w:type w:val="bbPlcHdr"/>
        </w:types>
        <w:behaviors>
          <w:behavior w:val="content"/>
        </w:behaviors>
        <w:guid w:val="{1A7A4D85-DE18-4B2F-A9C0-1F872DAB7D0C}"/>
      </w:docPartPr>
      <w:docPartBody>
        <w:p w:rsidR="00E0234B" w:rsidRDefault="004E671B">
          <w:pPr>
            <w:pStyle w:val="719A197351A84AD181D8EF2E3C88B082"/>
          </w:pPr>
          <w:r w:rsidRPr="009D6AD8">
            <w:rPr>
              <w:rStyle w:val="Zstupntext"/>
            </w:rPr>
            <w:t>[Název]</w:t>
          </w:r>
        </w:p>
      </w:docPartBody>
    </w:docPart>
    <w:docPart>
      <w:docPartPr>
        <w:name w:val="55F71F52BD8B4A028369F49CA2F02C5A"/>
        <w:category>
          <w:name w:val="Obecné"/>
          <w:gallery w:val="placeholder"/>
        </w:category>
        <w:types>
          <w:type w:val="bbPlcHdr"/>
        </w:types>
        <w:behaviors>
          <w:behavior w:val="content"/>
        </w:behaviors>
        <w:guid w:val="{897F5A3E-97B2-4BA9-8505-4BE1B8E9075B}"/>
      </w:docPartPr>
      <w:docPartBody>
        <w:p w:rsidR="00E0234B" w:rsidRDefault="00E4409B" w:rsidP="00E4409B">
          <w:pPr>
            <w:pStyle w:val="55F71F52BD8B4A028369F49CA2F02C5A"/>
          </w:pPr>
          <w:r>
            <w:rPr>
              <w:rStyle w:val="Zstupntext"/>
            </w:rPr>
            <w:t>[Rok odevzdání práce]</w:t>
          </w:r>
        </w:p>
      </w:docPartBody>
    </w:docPart>
    <w:docPart>
      <w:docPartPr>
        <w:name w:val="6AA98449734C4EC8AEBCA9F54217350B"/>
        <w:category>
          <w:name w:val="Obecné"/>
          <w:gallery w:val="placeholder"/>
        </w:category>
        <w:types>
          <w:type w:val="bbPlcHdr"/>
        </w:types>
        <w:behaviors>
          <w:behavior w:val="content"/>
        </w:behaviors>
        <w:guid w:val="{4A6777B7-F91C-49B1-B498-94042DDC0B45}"/>
      </w:docPartPr>
      <w:docPartBody>
        <w:p w:rsidR="00E0234B" w:rsidRDefault="00E4409B" w:rsidP="00E4409B">
          <w:pPr>
            <w:pStyle w:val="6AA98449734C4EC8AEBCA9F54217350B"/>
          </w:pPr>
          <w:r>
            <w:rPr>
              <w:rStyle w:val="Zstupntext"/>
            </w:rPr>
            <w:t>[Rok odevzdání práce]</w:t>
          </w:r>
        </w:p>
      </w:docPartBody>
    </w:docPart>
    <w:docPart>
      <w:docPartPr>
        <w:name w:val="B878871500AC43398ED34B63D686FBAC"/>
        <w:category>
          <w:name w:val="Obecné"/>
          <w:gallery w:val="placeholder"/>
        </w:category>
        <w:types>
          <w:type w:val="bbPlcHdr"/>
        </w:types>
        <w:behaviors>
          <w:behavior w:val="content"/>
        </w:behaviors>
        <w:guid w:val="{ABE239F2-ACB5-45FB-94B2-F72C4AB78D9B}"/>
      </w:docPartPr>
      <w:docPartBody>
        <w:p w:rsidR="004E671B" w:rsidRDefault="004E671B">
          <w:pPr>
            <w:pStyle w:val="B878871500AC43398ED34B63D686FBAC"/>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EF5CCEBE2C1841B59A0D0A3E3CBE35C7"/>
        <w:category>
          <w:name w:val="Obecné"/>
          <w:gallery w:val="placeholder"/>
        </w:category>
        <w:types>
          <w:type w:val="bbPlcHdr"/>
        </w:types>
        <w:behaviors>
          <w:behavior w:val="content"/>
        </w:behaviors>
        <w:guid w:val="{6FE4EAC9-419D-4364-9C7F-B02473B180F0}"/>
      </w:docPartPr>
      <w:docPartBody>
        <w:p w:rsidR="004E671B" w:rsidRDefault="004E671B">
          <w:pPr>
            <w:pStyle w:val="EF5CCEBE2C1841B59A0D0A3E3CBE35C7"/>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125928AD6A24A3A9814BA7D6A9CDEDA"/>
        <w:category>
          <w:name w:val="Obecné"/>
          <w:gallery w:val="placeholder"/>
        </w:category>
        <w:types>
          <w:type w:val="bbPlcHdr"/>
        </w:types>
        <w:behaviors>
          <w:behavior w:val="content"/>
        </w:behaviors>
        <w:guid w:val="{B1E3D793-9857-4AFA-B11A-5AAD32F0A944}"/>
      </w:docPartPr>
      <w:docPartBody>
        <w:p w:rsidR="004E671B" w:rsidRDefault="004E671B">
          <w:pPr>
            <w:pStyle w:val="6125928AD6A24A3A9814BA7D6A9CDED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7D3B222F902043E4BD4B89C0AC393A56"/>
        <w:category>
          <w:name w:val="Obecné"/>
          <w:gallery w:val="placeholder"/>
        </w:category>
        <w:types>
          <w:type w:val="bbPlcHdr"/>
        </w:types>
        <w:behaviors>
          <w:behavior w:val="content"/>
        </w:behaviors>
        <w:guid w:val="{438F7509-52D8-40EA-BAA9-BDE0CA4EF041}"/>
      </w:docPartPr>
      <w:docPartBody>
        <w:p w:rsidR="004E671B" w:rsidRDefault="004E671B">
          <w:pPr>
            <w:pStyle w:val="7D3B222F902043E4BD4B89C0AC393A56"/>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85D6C6C670A5440DBACFDDFB6957B720"/>
        <w:category>
          <w:name w:val="Obecné"/>
          <w:gallery w:val="placeholder"/>
        </w:category>
        <w:types>
          <w:type w:val="bbPlcHdr"/>
        </w:types>
        <w:behaviors>
          <w:behavior w:val="content"/>
        </w:behaviors>
        <w:guid w:val="{87B1CA05-5A49-48BB-94E8-9028BB9E13E6}"/>
      </w:docPartPr>
      <w:docPartBody>
        <w:p w:rsidR="004E671B" w:rsidRDefault="004E671B">
          <w:pPr>
            <w:pStyle w:val="85D6C6C670A5440DBACFDDFB6957B720"/>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3F896D94038141489BE06B6B4C091547"/>
        <w:category>
          <w:name w:val="Obecné"/>
          <w:gallery w:val="placeholder"/>
        </w:category>
        <w:types>
          <w:type w:val="bbPlcHdr"/>
        </w:types>
        <w:behaviors>
          <w:behavior w:val="content"/>
        </w:behaviors>
        <w:guid w:val="{C29D4997-73B6-420E-BD3A-5A39E5C2B257}"/>
      </w:docPartPr>
      <w:docPartBody>
        <w:p w:rsidR="004E671B" w:rsidRDefault="004E671B">
          <w:pPr>
            <w:pStyle w:val="3F896D94038141489BE06B6B4C091547"/>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F2D0CD3E670B4859AA86C9AECC78CE0B"/>
        <w:category>
          <w:name w:val="Obecné"/>
          <w:gallery w:val="placeholder"/>
        </w:category>
        <w:types>
          <w:type w:val="bbPlcHdr"/>
        </w:types>
        <w:behaviors>
          <w:behavior w:val="content"/>
        </w:behaviors>
        <w:guid w:val="{882E9474-7203-4CD2-A343-09859C44DBAC}"/>
      </w:docPartPr>
      <w:docPartBody>
        <w:p w:rsidR="00BB1D71" w:rsidRDefault="004E671B" w:rsidP="004E671B">
          <w:pPr>
            <w:pStyle w:val="F2D0CD3E670B4859AA86C9AECC78CE0B"/>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19917EE403C84A20B70C24B8CC0E441E"/>
        <w:category>
          <w:name w:val="Obecné"/>
          <w:gallery w:val="placeholder"/>
        </w:category>
        <w:types>
          <w:type w:val="bbPlcHdr"/>
        </w:types>
        <w:behaviors>
          <w:behavior w:val="content"/>
        </w:behaviors>
        <w:guid w:val="{89C3CE03-DB4E-4601-96E8-DF87221EF985}"/>
      </w:docPartPr>
      <w:docPartBody>
        <w:p w:rsidR="00BB1D71" w:rsidRDefault="004E671B" w:rsidP="004E671B">
          <w:pPr>
            <w:pStyle w:val="19917EE403C84A20B70C24B8CC0E441E"/>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A623CCCE381A40B8BDF37B9D487CCF44"/>
        <w:category>
          <w:name w:val="Obecné"/>
          <w:gallery w:val="placeholder"/>
        </w:category>
        <w:types>
          <w:type w:val="bbPlcHdr"/>
        </w:types>
        <w:behaviors>
          <w:behavior w:val="content"/>
        </w:behaviors>
        <w:guid w:val="{B0DC2273-3B4B-49E4-AADF-F637859D60AD}"/>
      </w:docPartPr>
      <w:docPartBody>
        <w:p w:rsidR="00BB1D71" w:rsidRDefault="004E671B" w:rsidP="004E671B">
          <w:pPr>
            <w:pStyle w:val="A623CCCE381A40B8BDF37B9D487CCF44"/>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CD5884DC6C7F4F6AABB23F04AB1CA628"/>
        <w:category>
          <w:name w:val="Obecné"/>
          <w:gallery w:val="placeholder"/>
        </w:category>
        <w:types>
          <w:type w:val="bbPlcHdr"/>
        </w:types>
        <w:behaviors>
          <w:behavior w:val="content"/>
        </w:behaviors>
        <w:guid w:val="{C246A5ED-A3F6-4513-9E67-CACE86636C98}"/>
      </w:docPartPr>
      <w:docPartBody>
        <w:p w:rsidR="00BB1D71" w:rsidRDefault="004E671B" w:rsidP="004E671B">
          <w:pPr>
            <w:pStyle w:val="CD5884DC6C7F4F6AABB23F04AB1CA628"/>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3B21CCF6B6244BB68A249FE61C00E1EA"/>
        <w:category>
          <w:name w:val="Obecné"/>
          <w:gallery w:val="placeholder"/>
        </w:category>
        <w:types>
          <w:type w:val="bbPlcHdr"/>
        </w:types>
        <w:behaviors>
          <w:behavior w:val="content"/>
        </w:behaviors>
        <w:guid w:val="{A0AD6C85-E05C-4165-9DFB-7B571C87EF04}"/>
      </w:docPartPr>
      <w:docPartBody>
        <w:p w:rsidR="00BB1D71" w:rsidRDefault="004E671B" w:rsidP="004E671B">
          <w:pPr>
            <w:pStyle w:val="3B21CCF6B6244BB68A249FE61C00E1E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B90F4533E5F4BD39AEEB1E9B19525F1"/>
        <w:category>
          <w:name w:val="Obecné"/>
          <w:gallery w:val="placeholder"/>
        </w:category>
        <w:types>
          <w:type w:val="bbPlcHdr"/>
        </w:types>
        <w:behaviors>
          <w:behavior w:val="content"/>
        </w:behaviors>
        <w:guid w:val="{F556D793-4170-4DF8-85E9-7601009F51C2}"/>
      </w:docPartPr>
      <w:docPartBody>
        <w:p w:rsidR="00BB1D71" w:rsidRDefault="004E671B" w:rsidP="004E671B">
          <w:pPr>
            <w:pStyle w:val="9B90F4533E5F4BD39AEEB1E9B19525F1"/>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76800FE9CEE545A9842B68D3213B9D65"/>
        <w:category>
          <w:name w:val="Obecné"/>
          <w:gallery w:val="placeholder"/>
        </w:category>
        <w:types>
          <w:type w:val="bbPlcHdr"/>
        </w:types>
        <w:behaviors>
          <w:behavior w:val="content"/>
        </w:behaviors>
        <w:guid w:val="{CBE04273-27F3-4920-896C-B367B5B8A328}"/>
      </w:docPartPr>
      <w:docPartBody>
        <w:p w:rsidR="00BB1D71" w:rsidRDefault="004E671B" w:rsidP="004E671B">
          <w:pPr>
            <w:pStyle w:val="76800FE9CEE545A9842B68D3213B9D65"/>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FFB4AB12864642C0B70453BD8E29AE45"/>
        <w:category>
          <w:name w:val="Obecné"/>
          <w:gallery w:val="placeholder"/>
        </w:category>
        <w:types>
          <w:type w:val="bbPlcHdr"/>
        </w:types>
        <w:behaviors>
          <w:behavior w:val="content"/>
        </w:behaviors>
        <w:guid w:val="{E6557917-DA8F-45CA-9C78-B36D13272004}"/>
      </w:docPartPr>
      <w:docPartBody>
        <w:p w:rsidR="00BB1D71" w:rsidRDefault="004E671B" w:rsidP="004E671B">
          <w:pPr>
            <w:pStyle w:val="FFB4AB12864642C0B70453BD8E29AE45"/>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E0F8B3CE95DF4D17B92AC9AC8B8A057D"/>
        <w:category>
          <w:name w:val="Obecné"/>
          <w:gallery w:val="placeholder"/>
        </w:category>
        <w:types>
          <w:type w:val="bbPlcHdr"/>
        </w:types>
        <w:behaviors>
          <w:behavior w:val="content"/>
        </w:behaviors>
        <w:guid w:val="{004C710A-E2A3-456B-BAFB-9B83831A318D}"/>
      </w:docPartPr>
      <w:docPartBody>
        <w:p w:rsidR="00BB1D71" w:rsidRDefault="004E671B" w:rsidP="004E671B">
          <w:pPr>
            <w:pStyle w:val="E0F8B3CE95DF4D17B92AC9AC8B8A057D"/>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C19D2FD3E2254020804C45B57433EB8A"/>
        <w:category>
          <w:name w:val="Obecné"/>
          <w:gallery w:val="placeholder"/>
        </w:category>
        <w:types>
          <w:type w:val="bbPlcHdr"/>
        </w:types>
        <w:behaviors>
          <w:behavior w:val="content"/>
        </w:behaviors>
        <w:guid w:val="{C5D903C3-324D-40D1-B43E-F5A38B82D47A}"/>
      </w:docPartPr>
      <w:docPartBody>
        <w:p w:rsidR="00BB1D71" w:rsidRDefault="004E671B" w:rsidP="004E671B">
          <w:pPr>
            <w:pStyle w:val="C19D2FD3E2254020804C45B57433EB8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EA7600A7661349E5B223238D16C7E1FD"/>
        <w:category>
          <w:name w:val="Obecné"/>
          <w:gallery w:val="placeholder"/>
        </w:category>
        <w:types>
          <w:type w:val="bbPlcHdr"/>
        </w:types>
        <w:behaviors>
          <w:behavior w:val="content"/>
        </w:behaviors>
        <w:guid w:val="{476063D7-DF0D-45C2-8023-C4443A37E384}"/>
      </w:docPartPr>
      <w:docPartBody>
        <w:p w:rsidR="00BB1D71" w:rsidRDefault="004E671B" w:rsidP="004E671B">
          <w:pPr>
            <w:pStyle w:val="EA7600A7661349E5B223238D16C7E1FD"/>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C0F7C621F3A645BCB2F7DF20C34BA6D7"/>
        <w:category>
          <w:name w:val="Obecné"/>
          <w:gallery w:val="placeholder"/>
        </w:category>
        <w:types>
          <w:type w:val="bbPlcHdr"/>
        </w:types>
        <w:behaviors>
          <w:behavior w:val="content"/>
        </w:behaviors>
        <w:guid w:val="{96E91226-71D5-4B03-93A0-79CE660FB60A}"/>
      </w:docPartPr>
      <w:docPartBody>
        <w:p w:rsidR="00BB1D71" w:rsidRDefault="004E671B" w:rsidP="004E671B">
          <w:pPr>
            <w:pStyle w:val="C0F7C621F3A645BCB2F7DF20C34BA6D7"/>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E1CE1349B0D441DA99C2C96B658EBF8D"/>
        <w:category>
          <w:name w:val="Obecné"/>
          <w:gallery w:val="placeholder"/>
        </w:category>
        <w:types>
          <w:type w:val="bbPlcHdr"/>
        </w:types>
        <w:behaviors>
          <w:behavior w:val="content"/>
        </w:behaviors>
        <w:guid w:val="{BBAC9201-0F5E-44F3-91CA-17325C0A203D}"/>
      </w:docPartPr>
      <w:docPartBody>
        <w:p w:rsidR="00BB1D71" w:rsidRDefault="004E671B" w:rsidP="004E671B">
          <w:pPr>
            <w:pStyle w:val="E1CE1349B0D441DA99C2C96B658EBF8D"/>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D010D0E3DEF44B6098A446880BA43CEE"/>
        <w:category>
          <w:name w:val="Obecné"/>
          <w:gallery w:val="placeholder"/>
        </w:category>
        <w:types>
          <w:type w:val="bbPlcHdr"/>
        </w:types>
        <w:behaviors>
          <w:behavior w:val="content"/>
        </w:behaviors>
        <w:guid w:val="{EDC9A78B-BE72-47B3-BF4F-190DBFA07667}"/>
      </w:docPartPr>
      <w:docPartBody>
        <w:p w:rsidR="00BB1D71" w:rsidRDefault="004E671B" w:rsidP="004E671B">
          <w:pPr>
            <w:pStyle w:val="D010D0E3DEF44B6098A446880BA43CEE"/>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28E3EA13757B4C779982293EEF3189F8"/>
        <w:category>
          <w:name w:val="Obecné"/>
          <w:gallery w:val="placeholder"/>
        </w:category>
        <w:types>
          <w:type w:val="bbPlcHdr"/>
        </w:types>
        <w:behaviors>
          <w:behavior w:val="content"/>
        </w:behaviors>
        <w:guid w:val="{EBDD0714-D801-46C5-883C-BE89497E70F3}"/>
      </w:docPartPr>
      <w:docPartBody>
        <w:p w:rsidR="00BB1D71" w:rsidRDefault="004E671B" w:rsidP="004E671B">
          <w:pPr>
            <w:pStyle w:val="28E3EA13757B4C779982293EEF3189F8"/>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AE9C65057EA149A48939A6AC26D5308A"/>
        <w:category>
          <w:name w:val="Obecné"/>
          <w:gallery w:val="placeholder"/>
        </w:category>
        <w:types>
          <w:type w:val="bbPlcHdr"/>
        </w:types>
        <w:behaviors>
          <w:behavior w:val="content"/>
        </w:behaviors>
        <w:guid w:val="{8DAEA9A5-0737-4AE4-A8DC-C2AB21F1E3D2}"/>
      </w:docPartPr>
      <w:docPartBody>
        <w:p w:rsidR="00BB1D71" w:rsidRDefault="004E671B" w:rsidP="004E671B">
          <w:pPr>
            <w:pStyle w:val="AE9C65057EA149A48939A6AC26D5308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82A39B73435140D49B2EC94E87DBB9F1"/>
        <w:category>
          <w:name w:val="Obecné"/>
          <w:gallery w:val="placeholder"/>
        </w:category>
        <w:types>
          <w:type w:val="bbPlcHdr"/>
        </w:types>
        <w:behaviors>
          <w:behavior w:val="content"/>
        </w:behaviors>
        <w:guid w:val="{E66AC64C-13CB-4551-AAD2-D21956577191}"/>
      </w:docPartPr>
      <w:docPartBody>
        <w:p w:rsidR="00BB1D71" w:rsidRDefault="004E671B" w:rsidP="004E671B">
          <w:pPr>
            <w:pStyle w:val="82A39B73435140D49B2EC94E87DBB9F1"/>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1EC37E863C8D40EEB7E079C1093A7C66"/>
        <w:category>
          <w:name w:val="Obecné"/>
          <w:gallery w:val="placeholder"/>
        </w:category>
        <w:types>
          <w:type w:val="bbPlcHdr"/>
        </w:types>
        <w:behaviors>
          <w:behavior w:val="content"/>
        </w:behaviors>
        <w:guid w:val="{A8F3D398-B9A5-45EA-AA10-6C6DCB65E33F}"/>
      </w:docPartPr>
      <w:docPartBody>
        <w:p w:rsidR="00BB1D71" w:rsidRDefault="004E671B" w:rsidP="004E671B">
          <w:pPr>
            <w:pStyle w:val="1EC37E863C8D40EEB7E079C1093A7C66"/>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B6274E10BA7D43BAB2721B5A21DC4CFA"/>
        <w:category>
          <w:name w:val="Obecné"/>
          <w:gallery w:val="placeholder"/>
        </w:category>
        <w:types>
          <w:type w:val="bbPlcHdr"/>
        </w:types>
        <w:behaviors>
          <w:behavior w:val="content"/>
        </w:behaviors>
        <w:guid w:val="{D89311C7-7CB9-4B94-9CB9-836DA5F6606B}"/>
      </w:docPartPr>
      <w:docPartBody>
        <w:p w:rsidR="00BB1D71" w:rsidRDefault="004E671B" w:rsidP="004E671B">
          <w:pPr>
            <w:pStyle w:val="B6274E10BA7D43BAB2721B5A21DC4CF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CD7DBD3C0E5B48C6BE719F2C9DBF4B81"/>
        <w:category>
          <w:name w:val="Obecné"/>
          <w:gallery w:val="placeholder"/>
        </w:category>
        <w:types>
          <w:type w:val="bbPlcHdr"/>
        </w:types>
        <w:behaviors>
          <w:behavior w:val="content"/>
        </w:behaviors>
        <w:guid w:val="{E9821E28-101F-4A54-80F4-0C3FF9175DA7}"/>
      </w:docPartPr>
      <w:docPartBody>
        <w:p w:rsidR="00BB1D71" w:rsidRDefault="004E671B" w:rsidP="004E671B">
          <w:pPr>
            <w:pStyle w:val="CD7DBD3C0E5B48C6BE719F2C9DBF4B81"/>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FCBDFD52E64845E3A91771B4D26854F7"/>
        <w:category>
          <w:name w:val="Obecné"/>
          <w:gallery w:val="placeholder"/>
        </w:category>
        <w:types>
          <w:type w:val="bbPlcHdr"/>
        </w:types>
        <w:behaviors>
          <w:behavior w:val="content"/>
        </w:behaviors>
        <w:guid w:val="{B75F50BB-A6CD-4928-9E95-96226B141642}"/>
      </w:docPartPr>
      <w:docPartBody>
        <w:p w:rsidR="00BB1D71" w:rsidRDefault="004E671B" w:rsidP="004E671B">
          <w:pPr>
            <w:pStyle w:val="FCBDFD52E64845E3A91771B4D26854F7"/>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226B147C61BA47FC89B49300151B131B"/>
        <w:category>
          <w:name w:val="Obecné"/>
          <w:gallery w:val="placeholder"/>
        </w:category>
        <w:types>
          <w:type w:val="bbPlcHdr"/>
        </w:types>
        <w:behaviors>
          <w:behavior w:val="content"/>
        </w:behaviors>
        <w:guid w:val="{02C838B5-ED63-402D-B118-4FFB3AE571D5}"/>
      </w:docPartPr>
      <w:docPartBody>
        <w:p w:rsidR="00BB1D71" w:rsidRDefault="004E671B" w:rsidP="004E671B">
          <w:pPr>
            <w:pStyle w:val="226B147C61BA47FC89B49300151B131B"/>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268B9BE480147EA8D635A9857182433"/>
        <w:category>
          <w:name w:val="Obecné"/>
          <w:gallery w:val="placeholder"/>
        </w:category>
        <w:types>
          <w:type w:val="bbPlcHdr"/>
        </w:types>
        <w:behaviors>
          <w:behavior w:val="content"/>
        </w:behaviors>
        <w:guid w:val="{B2A477F0-643E-42C3-9F78-84F605466834}"/>
      </w:docPartPr>
      <w:docPartBody>
        <w:p w:rsidR="00BB1D71" w:rsidRDefault="004E671B" w:rsidP="004E671B">
          <w:pPr>
            <w:pStyle w:val="9268B9BE480147EA8D635A9857182433"/>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39A9F72BB7F04FFBB97C675B22F3E35F"/>
        <w:category>
          <w:name w:val="Obecné"/>
          <w:gallery w:val="placeholder"/>
        </w:category>
        <w:types>
          <w:type w:val="bbPlcHdr"/>
        </w:types>
        <w:behaviors>
          <w:behavior w:val="content"/>
        </w:behaviors>
        <w:guid w:val="{E8EFB4A6-FE22-42D7-9E58-70280579C5D5}"/>
      </w:docPartPr>
      <w:docPartBody>
        <w:p w:rsidR="001C20D8" w:rsidRDefault="00BB1D71" w:rsidP="00BB1D71">
          <w:pPr>
            <w:pStyle w:val="39A9F72BB7F04FFBB97C675B22F3E35F"/>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43AA94820C2B475E9EE3F22E088D44D5"/>
        <w:category>
          <w:name w:val="Obecné"/>
          <w:gallery w:val="placeholder"/>
        </w:category>
        <w:types>
          <w:type w:val="bbPlcHdr"/>
        </w:types>
        <w:behaviors>
          <w:behavior w:val="content"/>
        </w:behaviors>
        <w:guid w:val="{1F48C121-4F58-4AD4-8FF6-1E65BEE46D7E}"/>
      </w:docPartPr>
      <w:docPartBody>
        <w:p w:rsidR="00895CDB" w:rsidRDefault="00FB50E7" w:rsidP="00FB50E7">
          <w:pPr>
            <w:pStyle w:val="43AA94820C2B475E9EE3F22E088D44D5"/>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09B"/>
    <w:rsid w:val="00006E3E"/>
    <w:rsid w:val="001C20D8"/>
    <w:rsid w:val="0048277D"/>
    <w:rsid w:val="004E671B"/>
    <w:rsid w:val="00531A6F"/>
    <w:rsid w:val="0058732D"/>
    <w:rsid w:val="00637E0C"/>
    <w:rsid w:val="007320A0"/>
    <w:rsid w:val="008665FA"/>
    <w:rsid w:val="00895CDB"/>
    <w:rsid w:val="00BB1D71"/>
    <w:rsid w:val="00BC5123"/>
    <w:rsid w:val="00C23D8E"/>
    <w:rsid w:val="00C97946"/>
    <w:rsid w:val="00E0234B"/>
    <w:rsid w:val="00E4409B"/>
    <w:rsid w:val="00FA18A0"/>
    <w:rsid w:val="00FB50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FB50E7"/>
    <w:rPr>
      <w:color w:val="808080"/>
    </w:rPr>
  </w:style>
  <w:style w:type="paragraph" w:customStyle="1" w:styleId="583309968E814DC6B3F9D4D7DC2853F2">
    <w:name w:val="583309968E814DC6B3F9D4D7DC2853F2"/>
  </w:style>
  <w:style w:type="paragraph" w:customStyle="1" w:styleId="7638E84B111D4E2CB51BF33A42C1CF85">
    <w:name w:val="7638E84B111D4E2CB51BF33A42C1CF85"/>
  </w:style>
  <w:style w:type="paragraph" w:customStyle="1" w:styleId="BA4F4399EF1F450490F12A67A6015BAA">
    <w:name w:val="BA4F4399EF1F450490F12A67A6015BAA"/>
  </w:style>
  <w:style w:type="paragraph" w:customStyle="1" w:styleId="1F2225A1D0DA4E4DB1004D9F1DA61C70">
    <w:name w:val="1F2225A1D0DA4E4DB1004D9F1DA61C70"/>
  </w:style>
  <w:style w:type="paragraph" w:customStyle="1" w:styleId="8A708386C7FB4370875D648F73D54FFF">
    <w:name w:val="8A708386C7FB4370875D648F73D54FFF"/>
  </w:style>
  <w:style w:type="paragraph" w:customStyle="1" w:styleId="492E56ED834A4F5C9A0284FE089C4B8A">
    <w:name w:val="492E56ED834A4F5C9A0284FE089C4B8A"/>
  </w:style>
  <w:style w:type="paragraph" w:customStyle="1" w:styleId="1ED0FB1EB7744E8A9EBC03E1C34CA9A3">
    <w:name w:val="1ED0FB1EB7744E8A9EBC03E1C34CA9A3"/>
  </w:style>
  <w:style w:type="paragraph" w:customStyle="1" w:styleId="3FF6C217C5DC4848800FE2E243BD6AA5">
    <w:name w:val="3FF6C217C5DC4848800FE2E243BD6AA5"/>
  </w:style>
  <w:style w:type="paragraph" w:customStyle="1" w:styleId="49F96F508EB543DEA06138B1720988F0">
    <w:name w:val="49F96F508EB543DEA06138B1720988F0"/>
  </w:style>
  <w:style w:type="paragraph" w:customStyle="1" w:styleId="C83C584EED7B4798B82F503AE22284FD">
    <w:name w:val="C83C584EED7B4798B82F503AE22284FD"/>
  </w:style>
  <w:style w:type="paragraph" w:customStyle="1" w:styleId="0D465EBA2C174C8C887F5BFC55E4F6D1">
    <w:name w:val="0D465EBA2C174C8C887F5BFC55E4F6D1"/>
  </w:style>
  <w:style w:type="paragraph" w:customStyle="1" w:styleId="3AF39BD3DF6B4AF1A3F5178405C2B83A">
    <w:name w:val="3AF39BD3DF6B4AF1A3F5178405C2B83A"/>
  </w:style>
  <w:style w:type="paragraph" w:customStyle="1" w:styleId="0D56D5BAB8204781A98FA906489C260D">
    <w:name w:val="0D56D5BAB8204781A98FA906489C260D"/>
  </w:style>
  <w:style w:type="paragraph" w:customStyle="1" w:styleId="45D0565C363D4B96B7ACEC2A05705B48">
    <w:name w:val="45D0565C363D4B96B7ACEC2A05705B48"/>
  </w:style>
  <w:style w:type="paragraph" w:customStyle="1" w:styleId="9945CACE875B45988CB860EE5FE75910">
    <w:name w:val="9945CACE875B45988CB860EE5FE75910"/>
  </w:style>
  <w:style w:type="paragraph" w:customStyle="1" w:styleId="6D223408AB5F4E6B817BE716C8ADD60E">
    <w:name w:val="6D223408AB5F4E6B817BE716C8ADD60E"/>
  </w:style>
  <w:style w:type="paragraph" w:customStyle="1" w:styleId="751599C8EB354AFEA6416357391CC3AA">
    <w:name w:val="751599C8EB354AFEA6416357391CC3AA"/>
  </w:style>
  <w:style w:type="paragraph" w:customStyle="1" w:styleId="CA5392AEF9524615A8E5ED1A2BA800B6">
    <w:name w:val="CA5392AEF9524615A8E5ED1A2BA800B6"/>
  </w:style>
  <w:style w:type="paragraph" w:customStyle="1" w:styleId="60182B35E2DE4462A6E9F4B178C8FA6D">
    <w:name w:val="60182B35E2DE4462A6E9F4B178C8FA6D"/>
  </w:style>
  <w:style w:type="paragraph" w:customStyle="1" w:styleId="Odstavec1">
    <w:name w:val="Odstavec 1"/>
    <w:basedOn w:val="Normln"/>
    <w:next w:val="Normln"/>
    <w:link w:val="Odstavec1Char"/>
    <w:uiPriority w:val="9"/>
    <w:qFormat/>
    <w:pPr>
      <w:spacing w:after="0" w:line="300" w:lineRule="atLeast"/>
      <w:jc w:val="both"/>
    </w:pPr>
    <w:rPr>
      <w:rFonts w:ascii="Cambria" w:eastAsia="Times New Roman" w:hAnsi="Cambria" w:cs="Times New Roman"/>
      <w:sz w:val="24"/>
      <w:szCs w:val="24"/>
    </w:rPr>
  </w:style>
  <w:style w:type="character" w:customStyle="1" w:styleId="Odstavec1Char">
    <w:name w:val="Odstavec 1 Char"/>
    <w:basedOn w:val="Standardnpsmoodstavce"/>
    <w:link w:val="Odstavec1"/>
    <w:uiPriority w:val="9"/>
    <w:rPr>
      <w:rFonts w:ascii="Cambria" w:eastAsia="Times New Roman" w:hAnsi="Cambria" w:cs="Times New Roman"/>
      <w:sz w:val="24"/>
      <w:szCs w:val="24"/>
    </w:rPr>
  </w:style>
  <w:style w:type="paragraph" w:customStyle="1" w:styleId="F0B60B14B7694BF79931D17609DA5BAB">
    <w:name w:val="F0B60B14B7694BF79931D17609DA5BAB"/>
  </w:style>
  <w:style w:type="paragraph" w:customStyle="1" w:styleId="AE50E71812334FFAB9AFF9663FDF8560">
    <w:name w:val="AE50E71812334FFAB9AFF9663FDF8560"/>
  </w:style>
  <w:style w:type="paragraph" w:customStyle="1" w:styleId="35C15B66C74D43DBB182DF3DDF4714A1">
    <w:name w:val="35C15B66C74D43DBB182DF3DDF4714A1"/>
  </w:style>
  <w:style w:type="paragraph" w:customStyle="1" w:styleId="2A41FDE16FF44B72902A725DC745DA00">
    <w:name w:val="2A41FDE16FF44B72902A725DC745DA00"/>
  </w:style>
  <w:style w:type="paragraph" w:customStyle="1" w:styleId="12F3DF860AF84667A65D94ABD2BA3711">
    <w:name w:val="12F3DF860AF84667A65D94ABD2BA3711"/>
  </w:style>
  <w:style w:type="paragraph" w:customStyle="1" w:styleId="2FDFF16C8DB94F85B1D0559A1D95208B">
    <w:name w:val="2FDFF16C8DB94F85B1D0559A1D95208B"/>
  </w:style>
  <w:style w:type="paragraph" w:customStyle="1" w:styleId="EC55F628F51E4A2898A53737947B2906">
    <w:name w:val="EC55F628F51E4A2898A53737947B2906"/>
  </w:style>
  <w:style w:type="paragraph" w:customStyle="1" w:styleId="7E958B3E68A14D36849E09C454E10509">
    <w:name w:val="7E958B3E68A14D36849E09C454E10509"/>
  </w:style>
  <w:style w:type="paragraph" w:customStyle="1" w:styleId="57AC23351A3C4A97A533BA21B43ECF7A">
    <w:name w:val="57AC23351A3C4A97A533BA21B43ECF7A"/>
  </w:style>
  <w:style w:type="paragraph" w:customStyle="1" w:styleId="D03A9F2F8C9A4FB684232B796969A24A">
    <w:name w:val="D03A9F2F8C9A4FB684232B796969A24A"/>
  </w:style>
  <w:style w:type="paragraph" w:customStyle="1" w:styleId="7F7657C3227648CC99BB40E4DC0B9B78">
    <w:name w:val="7F7657C3227648CC99BB40E4DC0B9B78"/>
  </w:style>
  <w:style w:type="paragraph" w:customStyle="1" w:styleId="BB8C88E9EDF64485859D28A624E817CA">
    <w:name w:val="BB8C88E9EDF64485859D28A624E817CA"/>
  </w:style>
  <w:style w:type="paragraph" w:customStyle="1" w:styleId="867F84AD1CCC4E70AF292D559CA6931A">
    <w:name w:val="867F84AD1CCC4E70AF292D559CA6931A"/>
  </w:style>
  <w:style w:type="paragraph" w:customStyle="1" w:styleId="ABE813D5D2244A9AA937E1EE05B11E0D">
    <w:name w:val="ABE813D5D2244A9AA937E1EE05B11E0D"/>
  </w:style>
  <w:style w:type="paragraph" w:customStyle="1" w:styleId="0CD064334B394D6F969F5132EE07449E">
    <w:name w:val="0CD064334B394D6F969F5132EE07449E"/>
  </w:style>
  <w:style w:type="paragraph" w:customStyle="1" w:styleId="FAC9B9A91F4B469B8BAAB30B3CD06B56">
    <w:name w:val="FAC9B9A91F4B469B8BAAB30B3CD06B56"/>
  </w:style>
  <w:style w:type="paragraph" w:customStyle="1" w:styleId="C0B8BED1E38746909DD9004AF0CC2C5B">
    <w:name w:val="C0B8BED1E38746909DD9004AF0CC2C5B"/>
  </w:style>
  <w:style w:type="paragraph" w:customStyle="1" w:styleId="BD14FC534F7F49C5BF7DC3098194BCDE">
    <w:name w:val="BD14FC534F7F49C5BF7DC3098194BCDE"/>
  </w:style>
  <w:style w:type="paragraph" w:customStyle="1" w:styleId="D90ED5F226384B95A8F4B206D77A5AD1">
    <w:name w:val="D90ED5F226384B95A8F4B206D77A5AD1"/>
  </w:style>
  <w:style w:type="paragraph" w:customStyle="1" w:styleId="59338326564143D18F9E25308002A62F">
    <w:name w:val="59338326564143D18F9E25308002A62F"/>
  </w:style>
  <w:style w:type="paragraph" w:customStyle="1" w:styleId="719A197351A84AD181D8EF2E3C88B082">
    <w:name w:val="719A197351A84AD181D8EF2E3C88B082"/>
  </w:style>
  <w:style w:type="paragraph" w:customStyle="1" w:styleId="55F71F52BD8B4A028369F49CA2F02C5A">
    <w:name w:val="55F71F52BD8B4A028369F49CA2F02C5A"/>
    <w:rsid w:val="00E4409B"/>
  </w:style>
  <w:style w:type="paragraph" w:customStyle="1" w:styleId="6AA98449734C4EC8AEBCA9F54217350B">
    <w:name w:val="6AA98449734C4EC8AEBCA9F54217350B"/>
    <w:rsid w:val="00E4409B"/>
  </w:style>
  <w:style w:type="paragraph" w:customStyle="1" w:styleId="552C93DD2E9443A08E2E1E3EB06214C0">
    <w:name w:val="552C93DD2E9443A08E2E1E3EB06214C0"/>
  </w:style>
  <w:style w:type="paragraph" w:customStyle="1" w:styleId="B878871500AC43398ED34B63D686FBAC">
    <w:name w:val="B878871500AC43398ED34B63D686FBAC"/>
  </w:style>
  <w:style w:type="paragraph" w:customStyle="1" w:styleId="CBD862319A5A4FC2BCBAFB535FFC9190">
    <w:name w:val="CBD862319A5A4FC2BCBAFB535FFC9190"/>
  </w:style>
  <w:style w:type="paragraph" w:customStyle="1" w:styleId="93AAF6764AE8436D9BCDE2358E1178D7">
    <w:name w:val="93AAF6764AE8436D9BCDE2358E1178D7"/>
  </w:style>
  <w:style w:type="paragraph" w:customStyle="1" w:styleId="EF5CCEBE2C1841B59A0D0A3E3CBE35C7">
    <w:name w:val="EF5CCEBE2C1841B59A0D0A3E3CBE35C7"/>
  </w:style>
  <w:style w:type="paragraph" w:customStyle="1" w:styleId="1CC2BB1FEC2E41F38B722413C15B81B9">
    <w:name w:val="1CC2BB1FEC2E41F38B722413C15B81B9"/>
  </w:style>
  <w:style w:type="paragraph" w:customStyle="1" w:styleId="D9C020C9134C4B4085CD4090C8198622">
    <w:name w:val="D9C020C9134C4B4085CD4090C8198622"/>
  </w:style>
  <w:style w:type="paragraph" w:customStyle="1" w:styleId="6125928AD6A24A3A9814BA7D6A9CDEDA">
    <w:name w:val="6125928AD6A24A3A9814BA7D6A9CDEDA"/>
  </w:style>
  <w:style w:type="paragraph" w:customStyle="1" w:styleId="68E1B589A40540A79737BB17A72E9AE9">
    <w:name w:val="68E1B589A40540A79737BB17A72E9AE9"/>
  </w:style>
  <w:style w:type="paragraph" w:customStyle="1" w:styleId="A9BE20AEB0974CC2BD2D3AEF6591D980">
    <w:name w:val="A9BE20AEB0974CC2BD2D3AEF6591D980"/>
  </w:style>
  <w:style w:type="paragraph" w:customStyle="1" w:styleId="7D3B222F902043E4BD4B89C0AC393A56">
    <w:name w:val="7D3B222F902043E4BD4B89C0AC393A56"/>
  </w:style>
  <w:style w:type="paragraph" w:customStyle="1" w:styleId="81E139EE9FFE4F9F932CD688BC6975E5">
    <w:name w:val="81E139EE9FFE4F9F932CD688BC6975E5"/>
  </w:style>
  <w:style w:type="paragraph" w:customStyle="1" w:styleId="10E990AA54B84F14AAF3D831589C93BE">
    <w:name w:val="10E990AA54B84F14AAF3D831589C93BE"/>
  </w:style>
  <w:style w:type="paragraph" w:customStyle="1" w:styleId="85D6C6C670A5440DBACFDDFB6957B720">
    <w:name w:val="85D6C6C670A5440DBACFDDFB6957B720"/>
  </w:style>
  <w:style w:type="paragraph" w:customStyle="1" w:styleId="E5432112950846C0B8F40C2B873C1205">
    <w:name w:val="E5432112950846C0B8F40C2B873C1205"/>
  </w:style>
  <w:style w:type="paragraph" w:customStyle="1" w:styleId="611DD66913CB4A3BBC4A424112553F3D">
    <w:name w:val="611DD66913CB4A3BBC4A424112553F3D"/>
  </w:style>
  <w:style w:type="paragraph" w:customStyle="1" w:styleId="3F896D94038141489BE06B6B4C091547">
    <w:name w:val="3F896D94038141489BE06B6B4C091547"/>
  </w:style>
  <w:style w:type="paragraph" w:customStyle="1" w:styleId="686CD1207DB54B4D9D4C0753206ED3AA">
    <w:name w:val="686CD1207DB54B4D9D4C0753206ED3AA"/>
  </w:style>
  <w:style w:type="paragraph" w:customStyle="1" w:styleId="66253AE4414C456CB63B8E4E7539D2DC">
    <w:name w:val="66253AE4414C456CB63B8E4E7539D2DC"/>
  </w:style>
  <w:style w:type="paragraph" w:customStyle="1" w:styleId="5DE7F6AF8CD943C89835A570D83A9892">
    <w:name w:val="5DE7F6AF8CD943C89835A570D83A9892"/>
  </w:style>
  <w:style w:type="paragraph" w:customStyle="1" w:styleId="F2D0CD3E670B4859AA86C9AECC78CE0B">
    <w:name w:val="F2D0CD3E670B4859AA86C9AECC78CE0B"/>
    <w:rsid w:val="004E671B"/>
  </w:style>
  <w:style w:type="paragraph" w:customStyle="1" w:styleId="5C6BF31A0B6D491F824065317AD6B870">
    <w:name w:val="5C6BF31A0B6D491F824065317AD6B870"/>
    <w:rsid w:val="004E671B"/>
  </w:style>
  <w:style w:type="paragraph" w:customStyle="1" w:styleId="19917EE403C84A20B70C24B8CC0E441E">
    <w:name w:val="19917EE403C84A20B70C24B8CC0E441E"/>
    <w:rsid w:val="004E671B"/>
  </w:style>
  <w:style w:type="paragraph" w:customStyle="1" w:styleId="C1C1E1FF3EA64C2AA100075C35BBA2A5">
    <w:name w:val="C1C1E1FF3EA64C2AA100075C35BBA2A5"/>
    <w:rsid w:val="004E671B"/>
  </w:style>
  <w:style w:type="paragraph" w:customStyle="1" w:styleId="A623CCCE381A40B8BDF37B9D487CCF44">
    <w:name w:val="A623CCCE381A40B8BDF37B9D487CCF44"/>
    <w:rsid w:val="004E671B"/>
  </w:style>
  <w:style w:type="paragraph" w:customStyle="1" w:styleId="0AE06A8F3F154DD6AEEA69975B1F6B93">
    <w:name w:val="0AE06A8F3F154DD6AEEA69975B1F6B93"/>
    <w:rsid w:val="004E671B"/>
  </w:style>
  <w:style w:type="paragraph" w:customStyle="1" w:styleId="CD5884DC6C7F4F6AABB23F04AB1CA628">
    <w:name w:val="CD5884DC6C7F4F6AABB23F04AB1CA628"/>
    <w:rsid w:val="004E671B"/>
  </w:style>
  <w:style w:type="paragraph" w:customStyle="1" w:styleId="338E75E4AFF346238CC5F3DCB86C74E5">
    <w:name w:val="338E75E4AFF346238CC5F3DCB86C74E5"/>
    <w:rsid w:val="004E671B"/>
  </w:style>
  <w:style w:type="paragraph" w:customStyle="1" w:styleId="3B21CCF6B6244BB68A249FE61C00E1EA">
    <w:name w:val="3B21CCF6B6244BB68A249FE61C00E1EA"/>
    <w:rsid w:val="004E671B"/>
  </w:style>
  <w:style w:type="paragraph" w:customStyle="1" w:styleId="1B0FC5001F4E4121BF12AB427C14A332">
    <w:name w:val="1B0FC5001F4E4121BF12AB427C14A332"/>
    <w:rsid w:val="004E671B"/>
  </w:style>
  <w:style w:type="paragraph" w:customStyle="1" w:styleId="9B90F4533E5F4BD39AEEB1E9B19525F1">
    <w:name w:val="9B90F4533E5F4BD39AEEB1E9B19525F1"/>
    <w:rsid w:val="004E671B"/>
  </w:style>
  <w:style w:type="paragraph" w:customStyle="1" w:styleId="F44B668D888A4EF7AE11A5D029B5B39D">
    <w:name w:val="F44B668D888A4EF7AE11A5D029B5B39D"/>
    <w:rsid w:val="004E671B"/>
  </w:style>
  <w:style w:type="paragraph" w:customStyle="1" w:styleId="76800FE9CEE545A9842B68D3213B9D65">
    <w:name w:val="76800FE9CEE545A9842B68D3213B9D65"/>
    <w:rsid w:val="004E671B"/>
  </w:style>
  <w:style w:type="paragraph" w:customStyle="1" w:styleId="0F997625A4CF431CBA1F44A708BB0199">
    <w:name w:val="0F997625A4CF431CBA1F44A708BB0199"/>
    <w:rsid w:val="004E671B"/>
  </w:style>
  <w:style w:type="paragraph" w:customStyle="1" w:styleId="FFB4AB12864642C0B70453BD8E29AE45">
    <w:name w:val="FFB4AB12864642C0B70453BD8E29AE45"/>
    <w:rsid w:val="004E671B"/>
  </w:style>
  <w:style w:type="paragraph" w:customStyle="1" w:styleId="95C302BCD3824A4A89C0F018DD180190">
    <w:name w:val="95C302BCD3824A4A89C0F018DD180190"/>
    <w:rsid w:val="004E671B"/>
  </w:style>
  <w:style w:type="paragraph" w:customStyle="1" w:styleId="E0F8B3CE95DF4D17B92AC9AC8B8A057D">
    <w:name w:val="E0F8B3CE95DF4D17B92AC9AC8B8A057D"/>
    <w:rsid w:val="004E671B"/>
  </w:style>
  <w:style w:type="paragraph" w:customStyle="1" w:styleId="27AEB9A64ECB440F81196B67FBBA6214">
    <w:name w:val="27AEB9A64ECB440F81196B67FBBA6214"/>
    <w:rsid w:val="004E671B"/>
  </w:style>
  <w:style w:type="paragraph" w:customStyle="1" w:styleId="C19D2FD3E2254020804C45B57433EB8A">
    <w:name w:val="C19D2FD3E2254020804C45B57433EB8A"/>
    <w:rsid w:val="004E671B"/>
  </w:style>
  <w:style w:type="paragraph" w:customStyle="1" w:styleId="6F0CA63B56654D4C85F3E850D0AC9AA4">
    <w:name w:val="6F0CA63B56654D4C85F3E850D0AC9AA4"/>
    <w:rsid w:val="004E671B"/>
  </w:style>
  <w:style w:type="paragraph" w:customStyle="1" w:styleId="EA7600A7661349E5B223238D16C7E1FD">
    <w:name w:val="EA7600A7661349E5B223238D16C7E1FD"/>
    <w:rsid w:val="004E671B"/>
  </w:style>
  <w:style w:type="paragraph" w:customStyle="1" w:styleId="DF9D6272ADD94CA7B70495D8F3D3AD3A">
    <w:name w:val="DF9D6272ADD94CA7B70495D8F3D3AD3A"/>
    <w:rsid w:val="004E671B"/>
  </w:style>
  <w:style w:type="paragraph" w:customStyle="1" w:styleId="C0F7C621F3A645BCB2F7DF20C34BA6D7">
    <w:name w:val="C0F7C621F3A645BCB2F7DF20C34BA6D7"/>
    <w:rsid w:val="004E671B"/>
  </w:style>
  <w:style w:type="paragraph" w:customStyle="1" w:styleId="CA50894A874C443889CFC39E99E0C9AD">
    <w:name w:val="CA50894A874C443889CFC39E99E0C9AD"/>
    <w:rsid w:val="004E671B"/>
  </w:style>
  <w:style w:type="paragraph" w:customStyle="1" w:styleId="E1CE1349B0D441DA99C2C96B658EBF8D">
    <w:name w:val="E1CE1349B0D441DA99C2C96B658EBF8D"/>
    <w:rsid w:val="004E671B"/>
  </w:style>
  <w:style w:type="paragraph" w:customStyle="1" w:styleId="7A1156FD5D0F46ABBC1201D88CB331EA">
    <w:name w:val="7A1156FD5D0F46ABBC1201D88CB331EA"/>
    <w:rsid w:val="004E671B"/>
  </w:style>
  <w:style w:type="paragraph" w:customStyle="1" w:styleId="D010D0E3DEF44B6098A446880BA43CEE">
    <w:name w:val="D010D0E3DEF44B6098A446880BA43CEE"/>
    <w:rsid w:val="004E671B"/>
  </w:style>
  <w:style w:type="paragraph" w:customStyle="1" w:styleId="E09731D1832145ADA3C1340FE67F87D6">
    <w:name w:val="E09731D1832145ADA3C1340FE67F87D6"/>
    <w:rsid w:val="004E671B"/>
  </w:style>
  <w:style w:type="paragraph" w:customStyle="1" w:styleId="28E3EA13757B4C779982293EEF3189F8">
    <w:name w:val="28E3EA13757B4C779982293EEF3189F8"/>
    <w:rsid w:val="004E671B"/>
  </w:style>
  <w:style w:type="paragraph" w:customStyle="1" w:styleId="0FD33069ACB14E12843F18A774C9E452">
    <w:name w:val="0FD33069ACB14E12843F18A774C9E452"/>
    <w:rsid w:val="004E671B"/>
  </w:style>
  <w:style w:type="paragraph" w:customStyle="1" w:styleId="AE9C65057EA149A48939A6AC26D5308A">
    <w:name w:val="AE9C65057EA149A48939A6AC26D5308A"/>
    <w:rsid w:val="004E671B"/>
  </w:style>
  <w:style w:type="paragraph" w:customStyle="1" w:styleId="99AD60B1228F43B7AD58FF3FE973AAE4">
    <w:name w:val="99AD60B1228F43B7AD58FF3FE973AAE4"/>
    <w:rsid w:val="004E671B"/>
  </w:style>
  <w:style w:type="paragraph" w:customStyle="1" w:styleId="82A39B73435140D49B2EC94E87DBB9F1">
    <w:name w:val="82A39B73435140D49B2EC94E87DBB9F1"/>
    <w:rsid w:val="004E671B"/>
  </w:style>
  <w:style w:type="paragraph" w:customStyle="1" w:styleId="0024CE3EC14A45CCAF00083D5B606DA3">
    <w:name w:val="0024CE3EC14A45CCAF00083D5B606DA3"/>
    <w:rsid w:val="004E671B"/>
  </w:style>
  <w:style w:type="paragraph" w:customStyle="1" w:styleId="1EC37E863C8D40EEB7E079C1093A7C66">
    <w:name w:val="1EC37E863C8D40EEB7E079C1093A7C66"/>
    <w:rsid w:val="004E671B"/>
  </w:style>
  <w:style w:type="paragraph" w:customStyle="1" w:styleId="7210D71AFA164C46AC8DD63B95C6DBF4">
    <w:name w:val="7210D71AFA164C46AC8DD63B95C6DBF4"/>
    <w:rsid w:val="004E671B"/>
  </w:style>
  <w:style w:type="paragraph" w:customStyle="1" w:styleId="B6274E10BA7D43BAB2721B5A21DC4CFA">
    <w:name w:val="B6274E10BA7D43BAB2721B5A21DC4CFA"/>
    <w:rsid w:val="004E671B"/>
  </w:style>
  <w:style w:type="paragraph" w:customStyle="1" w:styleId="496B0A861A8A4A1E85EC024EB39C9BC5">
    <w:name w:val="496B0A861A8A4A1E85EC024EB39C9BC5"/>
    <w:rsid w:val="004E671B"/>
  </w:style>
  <w:style w:type="paragraph" w:customStyle="1" w:styleId="CD7DBD3C0E5B48C6BE719F2C9DBF4B81">
    <w:name w:val="CD7DBD3C0E5B48C6BE719F2C9DBF4B81"/>
    <w:rsid w:val="004E671B"/>
  </w:style>
  <w:style w:type="paragraph" w:customStyle="1" w:styleId="4306726FCB694254B199FEE00F2E84F0">
    <w:name w:val="4306726FCB694254B199FEE00F2E84F0"/>
    <w:rsid w:val="004E671B"/>
  </w:style>
  <w:style w:type="paragraph" w:customStyle="1" w:styleId="FCBDFD52E64845E3A91771B4D26854F7">
    <w:name w:val="FCBDFD52E64845E3A91771B4D26854F7"/>
    <w:rsid w:val="004E671B"/>
  </w:style>
  <w:style w:type="paragraph" w:customStyle="1" w:styleId="57FC2A62FA1A47B1BBAAE8323CC902BF">
    <w:name w:val="57FC2A62FA1A47B1BBAAE8323CC902BF"/>
    <w:rsid w:val="004E671B"/>
  </w:style>
  <w:style w:type="paragraph" w:customStyle="1" w:styleId="226B147C61BA47FC89B49300151B131B">
    <w:name w:val="226B147C61BA47FC89B49300151B131B"/>
    <w:rsid w:val="004E671B"/>
  </w:style>
  <w:style w:type="paragraph" w:customStyle="1" w:styleId="645C696E652141409387964D082E727D">
    <w:name w:val="645C696E652141409387964D082E727D"/>
    <w:rsid w:val="004E671B"/>
  </w:style>
  <w:style w:type="paragraph" w:customStyle="1" w:styleId="9268B9BE480147EA8D635A9857182433">
    <w:name w:val="9268B9BE480147EA8D635A9857182433"/>
    <w:rsid w:val="004E671B"/>
  </w:style>
  <w:style w:type="paragraph" w:customStyle="1" w:styleId="9922E05228EF4EB4AD949AD0EBAAC41B">
    <w:name w:val="9922E05228EF4EB4AD949AD0EBAAC41B"/>
    <w:rsid w:val="004E671B"/>
  </w:style>
  <w:style w:type="paragraph" w:customStyle="1" w:styleId="0E6F51CC155F4CDA98A8CA6030705D7A">
    <w:name w:val="0E6F51CC155F4CDA98A8CA6030705D7A"/>
    <w:rsid w:val="00BB1D71"/>
  </w:style>
  <w:style w:type="paragraph" w:customStyle="1" w:styleId="39A9F72BB7F04FFBB97C675B22F3E35F">
    <w:name w:val="39A9F72BB7F04FFBB97C675B22F3E35F"/>
    <w:rsid w:val="00BB1D71"/>
  </w:style>
  <w:style w:type="paragraph" w:customStyle="1" w:styleId="43AA94820C2B475E9EE3F22E088D44D5">
    <w:name w:val="43AA94820C2B475E9EE3F22E088D44D5"/>
    <w:rsid w:val="00FB50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ísmo MU">
      <a:majorFont>
        <a:latin typeface="Arial"/>
        <a:ea typeface=""/>
        <a:cs typeface=""/>
      </a:majorFont>
      <a:minorFont>
        <a:latin typeface="Cambria"/>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0E94A790C08CC49A260A2015B6A86EF" ma:contentTypeVersion="7" ma:contentTypeDescription="Vytvoří nový dokument" ma:contentTypeScope="" ma:versionID="ac9f507721b520b5014780526db486ed">
  <xsd:schema xmlns:xsd="http://www.w3.org/2001/XMLSchema" xmlns:xs="http://www.w3.org/2001/XMLSchema" xmlns:p="http://schemas.microsoft.com/office/2006/metadata/properties" xmlns:ns3="6dcc31d3-a197-4d43-a16a-b83ed8350ac5" xmlns:ns4="472a6580-9d75-4026-b9a1-81e3e662033b" targetNamespace="http://schemas.microsoft.com/office/2006/metadata/properties" ma:root="true" ma:fieldsID="9db40eeeb9aa35b6c0b2d67e042a5980" ns3:_="" ns4:_="">
    <xsd:import namespace="6dcc31d3-a197-4d43-a16a-b83ed8350ac5"/>
    <xsd:import namespace="472a6580-9d75-4026-b9a1-81e3e66203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c31d3-a197-4d43-a16a-b83ed8350ac5"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2a6580-9d75-4026-b9a1-81e3e662033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Styl2CitacePRO.xsl" StyleName="Styl 2 Citace PRO" Version="0"/>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4B6DE1-1359-4F9D-9333-5EF34851C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c31d3-a197-4d43-a16a-b83ed8350ac5"/>
    <ds:schemaRef ds:uri="472a6580-9d75-4026-b9a1-81e3e6620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7A1668-7143-4DCF-B6FB-536B28195E15}">
  <ds:schemaRefs>
    <ds:schemaRef ds:uri="http://schemas.openxmlformats.org/officeDocument/2006/bibliography"/>
  </ds:schemaRefs>
</ds:datastoreItem>
</file>

<file path=customXml/itemProps3.xml><?xml version="1.0" encoding="utf-8"?>
<ds:datastoreItem xmlns:ds="http://schemas.openxmlformats.org/officeDocument/2006/customXml" ds:itemID="{9780EA93-13D8-4095-8BEE-AB4B160FCC9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DD7CA2D-D9C9-4293-B5ED-F5E30FE380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sablonaDP-MUNI-LAW-dipl (3)</Template>
  <TotalTime>180</TotalTime>
  <Pages>98</Pages>
  <Words>20069</Words>
  <Characters>118412</Characters>
  <Application>Microsoft Office Word</Application>
  <DocSecurity>0</DocSecurity>
  <Lines>986</Lines>
  <Paragraphs>276</Paragraphs>
  <ScaleCrop>false</ScaleCrop>
  <HeadingPairs>
    <vt:vector size="2" baseType="variant">
      <vt:variant>
        <vt:lpstr>Název</vt:lpstr>
      </vt:variant>
      <vt:variant>
        <vt:i4>1</vt:i4>
      </vt:variant>
    </vt:vector>
  </HeadingPairs>
  <TitlesOfParts>
    <vt:vector size="1" baseType="lpstr">
      <vt:lpstr>Mobilní aplikace pro trasování kontaktů z pohledu práva na ochranu soukromí a osobních údajů</vt:lpstr>
    </vt:vector>
  </TitlesOfParts>
  <Manager>Mgr. Bc. Michal Koščík, Ph.D.</Manager>
  <Company>Ústav práva a technologií</Company>
  <LinksUpToDate>false</LinksUpToDate>
  <CharactersWithSpaces>138205</CharactersWithSpaces>
  <SharedDoc>false</SharedDoc>
  <HLinks>
    <vt:vector size="474" baseType="variant">
      <vt:variant>
        <vt:i4>1179650</vt:i4>
      </vt:variant>
      <vt:variant>
        <vt:i4>186</vt:i4>
      </vt:variant>
      <vt:variant>
        <vt:i4>0</vt:i4>
      </vt:variant>
      <vt:variant>
        <vt:i4>5</vt:i4>
      </vt:variant>
      <vt:variant>
        <vt:lpwstr>http://www.psp.cz/sqw/text/tiskt.sqw?O=5&amp;CT=837&amp;CT1=0%20</vt:lpwstr>
      </vt:variant>
      <vt:variant>
        <vt:lpwstr/>
      </vt:variant>
      <vt:variant>
        <vt:i4>6619258</vt:i4>
      </vt:variant>
      <vt:variant>
        <vt:i4>183</vt:i4>
      </vt:variant>
      <vt:variant>
        <vt:i4>0</vt:i4>
      </vt:variant>
      <vt:variant>
        <vt:i4>5</vt:i4>
      </vt:variant>
      <vt:variant>
        <vt:lpwstr>http://bundesrecht.juris.de/zpo/index.html</vt:lpwstr>
      </vt:variant>
      <vt:variant>
        <vt:lpwstr/>
      </vt:variant>
      <vt:variant>
        <vt:i4>2359331</vt:i4>
      </vt:variant>
      <vt:variant>
        <vt:i4>180</vt:i4>
      </vt:variant>
      <vt:variant>
        <vt:i4>0</vt:i4>
      </vt:variant>
      <vt:variant>
        <vt:i4>5</vt:i4>
      </vt:variant>
      <vt:variant>
        <vt:lpwstr>http://www.altalex.com/index.php?idnot=1178</vt:lpwstr>
      </vt:variant>
      <vt:variant>
        <vt:lpwstr/>
      </vt:variant>
      <vt:variant>
        <vt:i4>1179667</vt:i4>
      </vt:variant>
      <vt:variant>
        <vt:i4>177</vt:i4>
      </vt:variant>
      <vt:variant>
        <vt:i4>0</vt:i4>
      </vt:variant>
      <vt:variant>
        <vt:i4>5</vt:i4>
      </vt:variant>
      <vt:variant>
        <vt:lpwstr>http://www.altalex.com/index.php?idnot=33724</vt:lpwstr>
      </vt:variant>
      <vt:variant>
        <vt:lpwstr/>
      </vt:variant>
      <vt:variant>
        <vt:i4>4915310</vt:i4>
      </vt:variant>
      <vt:variant>
        <vt:i4>174</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1966101</vt:i4>
      </vt:variant>
      <vt:variant>
        <vt:i4>171</vt:i4>
      </vt:variant>
      <vt:variant>
        <vt:i4>0</vt:i4>
      </vt:variant>
      <vt:variant>
        <vt:i4>5</vt:i4>
      </vt:variant>
      <vt:variant>
        <vt:lpwstr>http://www.admin.ch/ch/d/sr/2/291.de.pdf</vt:lpwstr>
      </vt:variant>
      <vt:variant>
        <vt:lpwstr/>
      </vt:variant>
      <vt:variant>
        <vt:i4>6815852</vt:i4>
      </vt:variant>
      <vt:variant>
        <vt:i4>168</vt:i4>
      </vt:variant>
      <vt:variant>
        <vt:i4>0</vt:i4>
      </vt:variant>
      <vt:variant>
        <vt:i4>5</vt:i4>
      </vt:variant>
      <vt:variant>
        <vt:lpwstr>http://www.bj.admin.ch/bj/de/home/themen/wirtschaft/internationales_privatrecht/lugano_uebereinkommen/0.html</vt:lpwstr>
      </vt:variant>
      <vt:variant>
        <vt:lpwstr/>
      </vt:variant>
      <vt:variant>
        <vt:i4>589893</vt:i4>
      </vt:variant>
      <vt:variant>
        <vt:i4>165</vt:i4>
      </vt:variant>
      <vt:variant>
        <vt:i4>0</vt:i4>
      </vt:variant>
      <vt:variant>
        <vt:i4>5</vt:i4>
      </vt:variant>
      <vt:variant>
        <vt:lpwstr>http://eur-lex.europa.eu/cs/index.htm</vt:lpwstr>
      </vt:variant>
      <vt:variant>
        <vt:lpwstr/>
      </vt:variant>
      <vt:variant>
        <vt:i4>4456515</vt:i4>
      </vt:variant>
      <vt:variant>
        <vt:i4>162</vt:i4>
      </vt:variant>
      <vt:variant>
        <vt:i4>0</vt:i4>
      </vt:variant>
      <vt:variant>
        <vt:i4>5</vt:i4>
      </vt:variant>
      <vt:variant>
        <vt:lpwstr>http://www.ssrn.com/</vt:lpwstr>
      </vt:variant>
      <vt:variant>
        <vt:lpwstr/>
      </vt:variant>
      <vt:variant>
        <vt:i4>5177360</vt:i4>
      </vt:variant>
      <vt:variant>
        <vt:i4>159</vt:i4>
      </vt:variant>
      <vt:variant>
        <vt:i4>0</vt:i4>
      </vt:variant>
      <vt:variant>
        <vt:i4>5</vt:i4>
      </vt:variant>
      <vt:variant>
        <vt:lpwstr>http://www.jstor.org/</vt:lpwstr>
      </vt:variant>
      <vt:variant>
        <vt:lpwstr/>
      </vt:variant>
      <vt:variant>
        <vt:i4>2556020</vt:i4>
      </vt:variant>
      <vt:variant>
        <vt:i4>156</vt:i4>
      </vt:variant>
      <vt:variant>
        <vt:i4>0</vt:i4>
      </vt:variant>
      <vt:variant>
        <vt:i4>5</vt:i4>
      </vt:variant>
      <vt:variant>
        <vt:lpwstr>http://www.kluwerlawonline.com/</vt:lpwstr>
      </vt:variant>
      <vt:variant>
        <vt:lpwstr/>
      </vt:variant>
      <vt:variant>
        <vt:i4>3407976</vt:i4>
      </vt:variant>
      <vt:variant>
        <vt:i4>153</vt:i4>
      </vt:variant>
      <vt:variant>
        <vt:i4>0</vt:i4>
      </vt:variant>
      <vt:variant>
        <vt:i4>5</vt:i4>
      </vt:variant>
      <vt:variant>
        <vt:lpwstr>http://heinonline.org/</vt:lpwstr>
      </vt:variant>
      <vt:variant>
        <vt:lpwstr/>
      </vt:variant>
      <vt:variant>
        <vt:i4>7340066</vt:i4>
      </vt:variant>
      <vt:variant>
        <vt:i4>150</vt:i4>
      </vt:variant>
      <vt:variant>
        <vt:i4>0</vt:i4>
      </vt:variant>
      <vt:variant>
        <vt:i4>5</vt:i4>
      </vt:variant>
      <vt:variant>
        <vt:lpwstr>http://heinonline.org/HOL/PDF?handle=hein.journals/ejlr4&amp;collection=journals&amp;id=79&amp;print=18&amp;sectioncount=1&amp;ext=.pdf</vt:lpwstr>
      </vt:variant>
      <vt:variant>
        <vt:lpwstr/>
      </vt:variant>
      <vt:variant>
        <vt:i4>7733285</vt:i4>
      </vt:variant>
      <vt:variant>
        <vt:i4>147</vt:i4>
      </vt:variant>
      <vt:variant>
        <vt:i4>0</vt:i4>
      </vt:variant>
      <vt:variant>
        <vt:i4>5</vt:i4>
      </vt:variant>
      <vt:variant>
        <vt:lpwstr>http://heinonline.org/HOL/PDF?handle=hein.journals/cybil38&amp;collection=journals&amp;id=163&amp;print=34&amp;sectioncount=1&amp;ext=.pdf</vt:lpwstr>
      </vt:variant>
      <vt:variant>
        <vt:lpwstr/>
      </vt:variant>
      <vt:variant>
        <vt:i4>5242929</vt:i4>
      </vt:variant>
      <vt:variant>
        <vt:i4>144</vt:i4>
      </vt:variant>
      <vt:variant>
        <vt:i4>0</vt:i4>
      </vt:variant>
      <vt:variant>
        <vt:i4>5</vt:i4>
      </vt:variant>
      <vt:variant>
        <vt:lpwstr>http://www.veron.com/publications/Publications/ECJ_Restores_Torpedo_Power.pdf</vt:lpwstr>
      </vt:variant>
      <vt:variant>
        <vt:lpwstr/>
      </vt:variant>
      <vt:variant>
        <vt:i4>8257577</vt:i4>
      </vt:variant>
      <vt:variant>
        <vt:i4>141</vt:i4>
      </vt:variant>
      <vt:variant>
        <vt:i4>0</vt:i4>
      </vt:variant>
      <vt:variant>
        <vt:i4>5</vt:i4>
      </vt:variant>
      <vt:variant>
        <vt:lpwstr>http://heinonline.org/HOL/PDF?handle=hein.journals/ejlr4&amp;collection=journals&amp;id=67&amp;print=12&amp;sectioncount=1&amp;ext=.pdf</vt:lpwstr>
      </vt:variant>
      <vt:variant>
        <vt:lpwstr/>
      </vt:variant>
      <vt:variant>
        <vt:i4>3932221</vt:i4>
      </vt:variant>
      <vt:variant>
        <vt:i4>138</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vt:lpwstr>
      </vt:variant>
      <vt:variant>
        <vt:lpwstr>xml=http://www.kluwerlawonline.com/pdfhits.php?type=hitlist&amp;num=1&amp;</vt:lpwstr>
      </vt:variant>
      <vt:variant>
        <vt:i4>2424866</vt:i4>
      </vt:variant>
      <vt:variant>
        <vt:i4>135</vt:i4>
      </vt:variant>
      <vt:variant>
        <vt:i4>0</vt:i4>
      </vt:variant>
      <vt:variant>
        <vt:i4>5</vt:i4>
      </vt:variant>
      <vt:variant>
        <vt:lpwstr>http://www.simons-law.com/library/pdf/e/443.pdf</vt:lpwstr>
      </vt:variant>
      <vt:variant>
        <vt:lpwstr/>
      </vt:variant>
      <vt:variant>
        <vt:i4>327704</vt:i4>
      </vt:variant>
      <vt:variant>
        <vt:i4>132</vt:i4>
      </vt:variant>
      <vt:variant>
        <vt:i4>0</vt:i4>
      </vt:variant>
      <vt:variant>
        <vt:i4>5</vt:i4>
      </vt:variant>
      <vt:variant>
        <vt:lpwstr>http://www.judicium.it/news/pistis01.html</vt:lpwstr>
      </vt:variant>
      <vt:variant>
        <vt:lpwstr/>
      </vt:variant>
      <vt:variant>
        <vt:i4>3735608</vt:i4>
      </vt:variant>
      <vt:variant>
        <vt:i4>129</vt:i4>
      </vt:variant>
      <vt:variant>
        <vt:i4>0</vt:i4>
      </vt:variant>
      <vt:variant>
        <vt:i4>5</vt:i4>
      </vt:variant>
      <vt:variant>
        <vt:lpwstr>http://www.scandinavianlaw.se/pdf/14-3.pdf</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5832708</vt:i4>
      </vt:variant>
      <vt:variant>
        <vt:i4>123</vt:i4>
      </vt:variant>
      <vt:variant>
        <vt:i4>0</vt:i4>
      </vt:variant>
      <vt:variant>
        <vt:i4>5</vt:i4>
      </vt:variant>
      <vt:variant>
        <vt:lpwstr>http://heinonline.org/HOL/PDFsearchable?handle=hein.journals/incolq54&amp;collection=journals&amp;id=823&amp;print=16&amp;sectioncount=1&amp;ext=.pdf</vt:lpwstr>
      </vt:variant>
      <vt:variant>
        <vt:lpwstr/>
      </vt:variant>
      <vt:variant>
        <vt:i4>5767180</vt:i4>
      </vt:variant>
      <vt:variant>
        <vt:i4>120</vt:i4>
      </vt:variant>
      <vt:variant>
        <vt:i4>0</vt:i4>
      </vt:variant>
      <vt:variant>
        <vt:i4>5</vt:i4>
      </vt:variant>
      <vt:variant>
        <vt:lpwstr>http://heinonline.org/HOL/PDFsearchable?handle=hein.journals/incolq54&amp;collection=journals&amp;id=943&amp;print=18&amp;sectioncount=1&amp;ext=.pdf</vt:lpwstr>
      </vt:variant>
      <vt:variant>
        <vt:lpwstr/>
      </vt:variant>
      <vt:variant>
        <vt:i4>13631553</vt:i4>
      </vt:variant>
      <vt:variant>
        <vt:i4>117</vt:i4>
      </vt:variant>
      <vt:variant>
        <vt:i4>0</vt:i4>
      </vt:variant>
      <vt:variant>
        <vt:i4>5</vt:i4>
      </vt:variant>
      <vt:variant>
        <vt:lpwstr>http://heinonline.org/HOL/PDF?handle=hein.journals/ejlr4&amp;collection=journals&amp;id=29&amp;print=18&amp;sectioncount=1&amp;ext=.pdf </vt:lpwstr>
      </vt:variant>
      <vt:variant>
        <vt:lpwstr/>
      </vt:variant>
      <vt:variant>
        <vt:i4>2162805</vt:i4>
      </vt:variant>
      <vt:variant>
        <vt:i4>114</vt:i4>
      </vt:variant>
      <vt:variant>
        <vt:i4>0</vt:i4>
      </vt:variant>
      <vt:variant>
        <vt:i4>5</vt:i4>
      </vt:variant>
      <vt:variant>
        <vt:lpwstr>http://heinonline.org/HOL/PDF?handle=hein.journals/amcomp51&amp;collection=journals&amp;id=623&amp;print=28&amp;sectioncount=1&amp;ext=.pdf</vt:lpwstr>
      </vt:variant>
      <vt:variant>
        <vt:lpwstr/>
      </vt:variant>
      <vt:variant>
        <vt:i4>7798800</vt:i4>
      </vt:variant>
      <vt:variant>
        <vt:i4>111</vt:i4>
      </vt:variant>
      <vt:variant>
        <vt:i4>0</vt:i4>
      </vt:variant>
      <vt:variant>
        <vt:i4>5</vt:i4>
      </vt:variant>
      <vt:variant>
        <vt:lpwstr>http://www.estig.ipbeja.pt/~ac_direito/legals11.pdf</vt:lpwstr>
      </vt:variant>
      <vt:variant>
        <vt:lpwstr/>
      </vt:variant>
      <vt:variant>
        <vt:i4>7536697</vt:i4>
      </vt:variant>
      <vt:variant>
        <vt:i4>108</vt:i4>
      </vt:variant>
      <vt:variant>
        <vt:i4>0</vt:i4>
      </vt:variant>
      <vt:variant>
        <vt:i4>5</vt:i4>
      </vt:variant>
      <vt:variant>
        <vt:lpwstr>http://www.jstor.org/stable/pdfplus/760615.pdf</vt:lpwstr>
      </vt:variant>
      <vt:variant>
        <vt:lpwstr/>
      </vt:variant>
      <vt:variant>
        <vt:i4>1048610</vt:i4>
      </vt:variant>
      <vt:variant>
        <vt:i4>105</vt:i4>
      </vt:variant>
      <vt:variant>
        <vt:i4>0</vt:i4>
      </vt:variant>
      <vt:variant>
        <vt:i4>5</vt:i4>
      </vt:variant>
      <vt:variant>
        <vt:lpwstr>http://papers.ssrn.com/sol3/papers.cfm?abstract_id=1045181</vt:lpwstr>
      </vt:variant>
      <vt:variant>
        <vt:lpwstr/>
      </vt:variant>
      <vt:variant>
        <vt:i4>6357028</vt:i4>
      </vt:variant>
      <vt:variant>
        <vt:i4>102</vt:i4>
      </vt:variant>
      <vt:variant>
        <vt:i4>0</vt:i4>
      </vt:variant>
      <vt:variant>
        <vt:i4>5</vt:i4>
      </vt:variant>
      <vt:variant>
        <vt:lpwstr>http://heinonline.org/HOL/PDF?handle=hein.journals/vuwlr33&amp;collection=journals&amp;id=269&amp;print=26&amp;sectioncount=1&amp;ext=.pdf</vt:lpwstr>
      </vt:variant>
      <vt:variant>
        <vt:lpwstr/>
      </vt:variant>
      <vt:variant>
        <vt:i4>5242929</vt:i4>
      </vt:variant>
      <vt:variant>
        <vt:i4>147</vt:i4>
      </vt:variant>
      <vt:variant>
        <vt:i4>0</vt:i4>
      </vt:variant>
      <vt:variant>
        <vt:i4>5</vt:i4>
      </vt:variant>
      <vt:variant>
        <vt:lpwstr>http://www.veron.com/publications/Publications/ECJ_Restores_Torpedo_Power.pdf</vt:lpwstr>
      </vt:variant>
      <vt:variant>
        <vt:lpwstr/>
      </vt:variant>
      <vt:variant>
        <vt:i4>2424866</vt:i4>
      </vt:variant>
      <vt:variant>
        <vt:i4>144</vt:i4>
      </vt:variant>
      <vt:variant>
        <vt:i4>0</vt:i4>
      </vt:variant>
      <vt:variant>
        <vt:i4>5</vt:i4>
      </vt:variant>
      <vt:variant>
        <vt:lpwstr>http://www.simons-law.com/library/pdf/e/443.pdf</vt:lpwstr>
      </vt:variant>
      <vt:variant>
        <vt:lpwstr/>
      </vt:variant>
      <vt:variant>
        <vt:i4>5242929</vt:i4>
      </vt:variant>
      <vt:variant>
        <vt:i4>141</vt:i4>
      </vt:variant>
      <vt:variant>
        <vt:i4>0</vt:i4>
      </vt:variant>
      <vt:variant>
        <vt:i4>5</vt:i4>
      </vt:variant>
      <vt:variant>
        <vt:lpwstr>http://www.veron.com/publications/Publications/ECJ_Restores_Torpedo_Power.pdf</vt:lpwstr>
      </vt:variant>
      <vt:variant>
        <vt:lpwstr/>
      </vt:variant>
      <vt:variant>
        <vt:i4>983054</vt:i4>
      </vt:variant>
      <vt:variant>
        <vt:i4>138</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7798800</vt:i4>
      </vt:variant>
      <vt:variant>
        <vt:i4>135</vt:i4>
      </vt:variant>
      <vt:variant>
        <vt:i4>0</vt:i4>
      </vt:variant>
      <vt:variant>
        <vt:i4>5</vt:i4>
      </vt:variant>
      <vt:variant>
        <vt:lpwstr>http://www.estig.ipbeja.pt/~ac_direito/legals11.pdf</vt:lpwstr>
      </vt:variant>
      <vt:variant>
        <vt:lpwstr/>
      </vt:variant>
      <vt:variant>
        <vt:i4>983054</vt:i4>
      </vt:variant>
      <vt:variant>
        <vt:i4>132</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327704</vt:i4>
      </vt:variant>
      <vt:variant>
        <vt:i4>129</vt:i4>
      </vt:variant>
      <vt:variant>
        <vt:i4>0</vt:i4>
      </vt:variant>
      <vt:variant>
        <vt:i4>5</vt:i4>
      </vt:variant>
      <vt:variant>
        <vt:lpwstr>http://www.judicium.it/news/pistis01.html</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8257577</vt:i4>
      </vt:variant>
      <vt:variant>
        <vt:i4>123</vt:i4>
      </vt:variant>
      <vt:variant>
        <vt:i4>0</vt:i4>
      </vt:variant>
      <vt:variant>
        <vt:i4>5</vt:i4>
      </vt:variant>
      <vt:variant>
        <vt:lpwstr>http://heinonline.org/HOL/PDF?handle=hein.journals/ejlr4&amp;collection=journals&amp;id=67&amp;print=12&amp;sectioncount=1&amp;ext=.pdf</vt:lpwstr>
      </vt:variant>
      <vt:variant>
        <vt:lpwstr/>
      </vt:variant>
      <vt:variant>
        <vt:i4>5832708</vt:i4>
      </vt:variant>
      <vt:variant>
        <vt:i4>120</vt:i4>
      </vt:variant>
      <vt:variant>
        <vt:i4>0</vt:i4>
      </vt:variant>
      <vt:variant>
        <vt:i4>5</vt:i4>
      </vt:variant>
      <vt:variant>
        <vt:lpwstr>http://heinonline.org/HOL/PDFsearchable?handle=hein.journals/incolq54&amp;collection=journals&amp;id=823&amp;print=16&amp;sectioncount=1&amp;ext=.pdf</vt:lpwstr>
      </vt:variant>
      <vt:variant>
        <vt:lpwstr/>
      </vt:variant>
      <vt:variant>
        <vt:i4>8257577</vt:i4>
      </vt:variant>
      <vt:variant>
        <vt:i4>117</vt:i4>
      </vt:variant>
      <vt:variant>
        <vt:i4>0</vt:i4>
      </vt:variant>
      <vt:variant>
        <vt:i4>5</vt:i4>
      </vt:variant>
      <vt:variant>
        <vt:lpwstr>http://heinonline.org/HOL/PDF?handle=hein.journals/ejlr4&amp;collection=journals&amp;id=67&amp;print=12&amp;sectioncount=1&amp;ext=.pdf</vt:lpwstr>
      </vt:variant>
      <vt:variant>
        <vt:lpwstr/>
      </vt:variant>
      <vt:variant>
        <vt:i4>8257577</vt:i4>
      </vt:variant>
      <vt:variant>
        <vt:i4>114</vt:i4>
      </vt:variant>
      <vt:variant>
        <vt:i4>0</vt:i4>
      </vt:variant>
      <vt:variant>
        <vt:i4>5</vt:i4>
      </vt:variant>
      <vt:variant>
        <vt:lpwstr>http://heinonline.org/HOL/PDF?handle=hein.journals/ejlr4&amp;collection=journals&amp;id=67&amp;print=12&amp;sectioncount=1&amp;ext=.pdf</vt:lpwstr>
      </vt:variant>
      <vt:variant>
        <vt:lpwstr/>
      </vt:variant>
      <vt:variant>
        <vt:i4>7340066</vt:i4>
      </vt:variant>
      <vt:variant>
        <vt:i4>111</vt:i4>
      </vt:variant>
      <vt:variant>
        <vt:i4>0</vt:i4>
      </vt:variant>
      <vt:variant>
        <vt:i4>5</vt:i4>
      </vt:variant>
      <vt:variant>
        <vt:lpwstr>http://heinonline.org/HOL/PDF?handle=hein.journals/ejlr4&amp;collection=journals&amp;id=79&amp;print=18&amp;sectioncount=1&amp;ext=.pdf</vt:lpwstr>
      </vt:variant>
      <vt:variant>
        <vt:lpwstr/>
      </vt:variant>
      <vt:variant>
        <vt:i4>8257577</vt:i4>
      </vt:variant>
      <vt:variant>
        <vt:i4>108</vt:i4>
      </vt:variant>
      <vt:variant>
        <vt:i4>0</vt:i4>
      </vt:variant>
      <vt:variant>
        <vt:i4>5</vt:i4>
      </vt:variant>
      <vt:variant>
        <vt:lpwstr>http://heinonline.org/HOL/PDF?handle=hein.journals/ejlr4&amp;collection=journals&amp;id=67&amp;print=12&amp;sectioncount=1&amp;ext=.pdf</vt:lpwstr>
      </vt:variant>
      <vt:variant>
        <vt:lpwstr/>
      </vt:variant>
      <vt:variant>
        <vt:i4>7536697</vt:i4>
      </vt:variant>
      <vt:variant>
        <vt:i4>105</vt:i4>
      </vt:variant>
      <vt:variant>
        <vt:i4>0</vt:i4>
      </vt:variant>
      <vt:variant>
        <vt:i4>5</vt:i4>
      </vt:variant>
      <vt:variant>
        <vt:lpwstr>http://www.jstor.org/stable/pdfplus/760615.pdf</vt:lpwstr>
      </vt:variant>
      <vt:variant>
        <vt:lpwstr/>
      </vt:variant>
      <vt:variant>
        <vt:i4>7340071</vt:i4>
      </vt:variant>
      <vt:variant>
        <vt:i4>102</vt:i4>
      </vt:variant>
      <vt:variant>
        <vt:i4>0</vt:i4>
      </vt:variant>
      <vt:variant>
        <vt:i4>5</vt:i4>
      </vt:variant>
      <vt:variant>
        <vt:lpwstr>http://heinonline.org/HOL/PDF?handle=hein.journals/ejlr4&amp;collection=journals&amp;id=29&amp;print=18&amp;sectioncount=1&amp;ext=.pdf</vt:lpwstr>
      </vt:variant>
      <vt:variant>
        <vt:lpwstr/>
      </vt:variant>
      <vt:variant>
        <vt:i4>7340066</vt:i4>
      </vt:variant>
      <vt:variant>
        <vt:i4>99</vt:i4>
      </vt:variant>
      <vt:variant>
        <vt:i4>0</vt:i4>
      </vt:variant>
      <vt:variant>
        <vt:i4>5</vt:i4>
      </vt:variant>
      <vt:variant>
        <vt:lpwstr>http://heinonline.org/HOL/PDF?handle=hein.journals/ejlr4&amp;collection=journals&amp;id=79&amp;print=18&amp;sectioncount=1&amp;ext=.pdf</vt:lpwstr>
      </vt:variant>
      <vt:variant>
        <vt:lpwstr/>
      </vt:variant>
      <vt:variant>
        <vt:i4>2949167</vt:i4>
      </vt:variant>
      <vt:variant>
        <vt:i4>96</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23xml=http://www.kluwerlawonline.com/pdfhits.php?type=hitlist&amp;num=1&amp;</vt:lpwstr>
      </vt:variant>
      <vt:variant>
        <vt:lpwstr/>
      </vt:variant>
      <vt:variant>
        <vt:i4>5832708</vt:i4>
      </vt:variant>
      <vt:variant>
        <vt:i4>93</vt:i4>
      </vt:variant>
      <vt:variant>
        <vt:i4>0</vt:i4>
      </vt:variant>
      <vt:variant>
        <vt:i4>5</vt:i4>
      </vt:variant>
      <vt:variant>
        <vt:lpwstr>http://heinonline.org/HOL/PDFsearchable?handle=hein.journals/incolq54&amp;collection=journals&amp;id=823&amp;print=16&amp;sectioncount=1&amp;ext=.pdf</vt:lpwstr>
      </vt:variant>
      <vt:variant>
        <vt:lpwstr/>
      </vt:variant>
      <vt:variant>
        <vt:i4>2162805</vt:i4>
      </vt:variant>
      <vt:variant>
        <vt:i4>90</vt:i4>
      </vt:variant>
      <vt:variant>
        <vt:i4>0</vt:i4>
      </vt:variant>
      <vt:variant>
        <vt:i4>5</vt:i4>
      </vt:variant>
      <vt:variant>
        <vt:lpwstr>http://heinonline.org/HOL/PDF?handle=hein.journals/amcomp51&amp;collection=journals&amp;id=623&amp;print=28&amp;sectioncount=1&amp;ext=.pdf</vt:lpwstr>
      </vt:variant>
      <vt:variant>
        <vt:lpwstr/>
      </vt:variant>
      <vt:variant>
        <vt:i4>5767180</vt:i4>
      </vt:variant>
      <vt:variant>
        <vt:i4>87</vt:i4>
      </vt:variant>
      <vt:variant>
        <vt:i4>0</vt:i4>
      </vt:variant>
      <vt:variant>
        <vt:i4>5</vt:i4>
      </vt:variant>
      <vt:variant>
        <vt:lpwstr>http://heinonline.org/HOL/PDFsearchable?handle=hein.journals/incolq54&amp;collection=journals&amp;id=943&amp;print=18&amp;sectioncount=1&amp;ext=.pdf</vt:lpwstr>
      </vt:variant>
      <vt:variant>
        <vt:lpwstr/>
      </vt:variant>
      <vt:variant>
        <vt:i4>5832708</vt:i4>
      </vt:variant>
      <vt:variant>
        <vt:i4>84</vt:i4>
      </vt:variant>
      <vt:variant>
        <vt:i4>0</vt:i4>
      </vt:variant>
      <vt:variant>
        <vt:i4>5</vt:i4>
      </vt:variant>
      <vt:variant>
        <vt:lpwstr>http://heinonline.org/HOL/PDFsearchable?handle=hein.journals/incolq54&amp;collection=journals&amp;id=823&amp;print=16&amp;sectioncount=1&amp;ext=.pdf</vt:lpwstr>
      </vt:variant>
      <vt:variant>
        <vt:lpwstr/>
      </vt:variant>
      <vt:variant>
        <vt:i4>6357028</vt:i4>
      </vt:variant>
      <vt:variant>
        <vt:i4>81</vt:i4>
      </vt:variant>
      <vt:variant>
        <vt:i4>0</vt:i4>
      </vt:variant>
      <vt:variant>
        <vt:i4>5</vt:i4>
      </vt:variant>
      <vt:variant>
        <vt:lpwstr>http://heinonline.org/HOL/PDF?handle=hein.journals/vuwlr33&amp;collection=journals&amp;id=269&amp;print=26&amp;sectioncount=1&amp;ext=.pdf</vt:lpwstr>
      </vt:variant>
      <vt:variant>
        <vt:lpwstr/>
      </vt:variant>
      <vt:variant>
        <vt:i4>327704</vt:i4>
      </vt:variant>
      <vt:variant>
        <vt:i4>78</vt:i4>
      </vt:variant>
      <vt:variant>
        <vt:i4>0</vt:i4>
      </vt:variant>
      <vt:variant>
        <vt:i4>5</vt:i4>
      </vt:variant>
      <vt:variant>
        <vt:lpwstr>http://www.judicium.it/news/pistis01.html</vt:lpwstr>
      </vt:variant>
      <vt:variant>
        <vt:lpwstr/>
      </vt:variant>
      <vt:variant>
        <vt:i4>327704</vt:i4>
      </vt:variant>
      <vt:variant>
        <vt:i4>75</vt:i4>
      </vt:variant>
      <vt:variant>
        <vt:i4>0</vt:i4>
      </vt:variant>
      <vt:variant>
        <vt:i4>5</vt:i4>
      </vt:variant>
      <vt:variant>
        <vt:lpwstr>http://www.judicium.it/news/pistis01.html</vt:lpwstr>
      </vt:variant>
      <vt:variant>
        <vt:lpwstr/>
      </vt:variant>
      <vt:variant>
        <vt:i4>2162805</vt:i4>
      </vt:variant>
      <vt:variant>
        <vt:i4>72</vt:i4>
      </vt:variant>
      <vt:variant>
        <vt:i4>0</vt:i4>
      </vt:variant>
      <vt:variant>
        <vt:i4>5</vt:i4>
      </vt:variant>
      <vt:variant>
        <vt:lpwstr>http://heinonline.org/HOL/PDF?handle=hein.journals/amcomp51&amp;collection=journals&amp;id=623&amp;print=28&amp;sectioncount=1&amp;ext=.pdf</vt:lpwstr>
      </vt:variant>
      <vt:variant>
        <vt:lpwstr/>
      </vt:variant>
      <vt:variant>
        <vt:i4>6357028</vt:i4>
      </vt:variant>
      <vt:variant>
        <vt:i4>69</vt:i4>
      </vt:variant>
      <vt:variant>
        <vt:i4>0</vt:i4>
      </vt:variant>
      <vt:variant>
        <vt:i4>5</vt:i4>
      </vt:variant>
      <vt:variant>
        <vt:lpwstr>http://heinonline.org/HOL/PDF?handle=hein.journals/vuwlr33&amp;collection=journals&amp;id=269&amp;print=26&amp;sectioncount=1&amp;ext=.pdf</vt:lpwstr>
      </vt:variant>
      <vt:variant>
        <vt:lpwstr/>
      </vt:variant>
      <vt:variant>
        <vt:i4>1179650</vt:i4>
      </vt:variant>
      <vt:variant>
        <vt:i4>66</vt:i4>
      </vt:variant>
      <vt:variant>
        <vt:i4>0</vt:i4>
      </vt:variant>
      <vt:variant>
        <vt:i4>5</vt:i4>
      </vt:variant>
      <vt:variant>
        <vt:lpwstr>http://www.psp.cz/sqw/text/tiskt.sqw?O=5&amp;CT=837&amp;CT1=0%20</vt:lpwstr>
      </vt:variant>
      <vt:variant>
        <vt:lpwstr/>
      </vt:variant>
      <vt:variant>
        <vt:i4>7340066</vt:i4>
      </vt:variant>
      <vt:variant>
        <vt:i4>63</vt:i4>
      </vt:variant>
      <vt:variant>
        <vt:i4>0</vt:i4>
      </vt:variant>
      <vt:variant>
        <vt:i4>5</vt:i4>
      </vt:variant>
      <vt:variant>
        <vt:lpwstr>http://heinonline.org/HOL/PDF?handle=hein.journals/ejlr4&amp;collection=journals&amp;id=79&amp;print=18&amp;sectioncount=1&amp;ext=.pdf</vt:lpwstr>
      </vt:variant>
      <vt:variant>
        <vt:lpwstr/>
      </vt:variant>
      <vt:variant>
        <vt:i4>2359331</vt:i4>
      </vt:variant>
      <vt:variant>
        <vt:i4>60</vt:i4>
      </vt:variant>
      <vt:variant>
        <vt:i4>0</vt:i4>
      </vt:variant>
      <vt:variant>
        <vt:i4>5</vt:i4>
      </vt:variant>
      <vt:variant>
        <vt:lpwstr>http://www.altalex.com/index.php?idnot=1178</vt:lpwstr>
      </vt:variant>
      <vt:variant>
        <vt:lpwstr/>
      </vt:variant>
      <vt:variant>
        <vt:i4>7340066</vt:i4>
      </vt:variant>
      <vt:variant>
        <vt:i4>57</vt:i4>
      </vt:variant>
      <vt:variant>
        <vt:i4>0</vt:i4>
      </vt:variant>
      <vt:variant>
        <vt:i4>5</vt:i4>
      </vt:variant>
      <vt:variant>
        <vt:lpwstr>http://heinonline.org/HOL/PDF?handle=hein.journals/ejlr4&amp;collection=journals&amp;id=79&amp;print=18&amp;sectioncount=1&amp;ext=.pdf</vt:lpwstr>
      </vt:variant>
      <vt:variant>
        <vt:lpwstr/>
      </vt:variant>
      <vt:variant>
        <vt:i4>1179667</vt:i4>
      </vt:variant>
      <vt:variant>
        <vt:i4>54</vt:i4>
      </vt:variant>
      <vt:variant>
        <vt:i4>0</vt:i4>
      </vt:variant>
      <vt:variant>
        <vt:i4>5</vt:i4>
      </vt:variant>
      <vt:variant>
        <vt:lpwstr>http://www.altalex.com/index.php?idnot=33724</vt:lpwstr>
      </vt:variant>
      <vt:variant>
        <vt:lpwstr/>
      </vt:variant>
      <vt:variant>
        <vt:i4>2359331</vt:i4>
      </vt:variant>
      <vt:variant>
        <vt:i4>51</vt:i4>
      </vt:variant>
      <vt:variant>
        <vt:i4>0</vt:i4>
      </vt:variant>
      <vt:variant>
        <vt:i4>5</vt:i4>
      </vt:variant>
      <vt:variant>
        <vt:lpwstr>http://www.altalex.com/index.php?idnot=1178</vt:lpwstr>
      </vt:variant>
      <vt:variant>
        <vt:lpwstr/>
      </vt:variant>
      <vt:variant>
        <vt:i4>4915310</vt:i4>
      </vt:variant>
      <vt:variant>
        <vt:i4>48</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3735608</vt:i4>
      </vt:variant>
      <vt:variant>
        <vt:i4>45</vt:i4>
      </vt:variant>
      <vt:variant>
        <vt:i4>0</vt:i4>
      </vt:variant>
      <vt:variant>
        <vt:i4>5</vt:i4>
      </vt:variant>
      <vt:variant>
        <vt:lpwstr>http://www.scandinavianlaw.se/pdf/14-3.pdf</vt:lpwstr>
      </vt:variant>
      <vt:variant>
        <vt:lpwstr/>
      </vt:variant>
      <vt:variant>
        <vt:i4>3735608</vt:i4>
      </vt:variant>
      <vt:variant>
        <vt:i4>42</vt:i4>
      </vt:variant>
      <vt:variant>
        <vt:i4>0</vt:i4>
      </vt:variant>
      <vt:variant>
        <vt:i4>5</vt:i4>
      </vt:variant>
      <vt:variant>
        <vt:lpwstr>http://www.scandinavianlaw.se/pdf/14-3.pdf</vt:lpwstr>
      </vt:variant>
      <vt:variant>
        <vt:lpwstr/>
      </vt:variant>
      <vt:variant>
        <vt:i4>6619258</vt:i4>
      </vt:variant>
      <vt:variant>
        <vt:i4>39</vt:i4>
      </vt:variant>
      <vt:variant>
        <vt:i4>0</vt:i4>
      </vt:variant>
      <vt:variant>
        <vt:i4>5</vt:i4>
      </vt:variant>
      <vt:variant>
        <vt:lpwstr>http://bundesrecht.juris.de/zpo/index.html</vt:lpwstr>
      </vt:variant>
      <vt:variant>
        <vt:lpwstr/>
      </vt:variant>
      <vt:variant>
        <vt:i4>7340066</vt:i4>
      </vt:variant>
      <vt:variant>
        <vt:i4>36</vt:i4>
      </vt:variant>
      <vt:variant>
        <vt:i4>0</vt:i4>
      </vt:variant>
      <vt:variant>
        <vt:i4>5</vt:i4>
      </vt:variant>
      <vt:variant>
        <vt:lpwstr>http://heinonline.org/HOL/PDF?handle=hein.journals/ejlr4&amp;collection=journals&amp;id=79&amp;print=18&amp;sectioncount=1&amp;ext=.pdf</vt:lpwstr>
      </vt:variant>
      <vt:variant>
        <vt:lpwstr/>
      </vt:variant>
      <vt:variant>
        <vt:i4>1966101</vt:i4>
      </vt:variant>
      <vt:variant>
        <vt:i4>33</vt:i4>
      </vt:variant>
      <vt:variant>
        <vt:i4>0</vt:i4>
      </vt:variant>
      <vt:variant>
        <vt:i4>5</vt:i4>
      </vt:variant>
      <vt:variant>
        <vt:lpwstr>http://www.admin.ch/ch/d/sr/2/291.de.pdf</vt:lpwstr>
      </vt:variant>
      <vt:variant>
        <vt:lpwstr/>
      </vt:variant>
      <vt:variant>
        <vt:i4>6815852</vt:i4>
      </vt:variant>
      <vt:variant>
        <vt:i4>30</vt:i4>
      </vt:variant>
      <vt:variant>
        <vt:i4>0</vt:i4>
      </vt:variant>
      <vt:variant>
        <vt:i4>5</vt:i4>
      </vt:variant>
      <vt:variant>
        <vt:lpwstr>http://www.bj.admin.ch/bj/de/home/themen/wirtschaft/internationales_privatrecht/lugano_uebereinkommen/0.html</vt:lpwstr>
      </vt:variant>
      <vt:variant>
        <vt:lpwstr/>
      </vt:variant>
      <vt:variant>
        <vt:i4>3735608</vt:i4>
      </vt:variant>
      <vt:variant>
        <vt:i4>27</vt:i4>
      </vt:variant>
      <vt:variant>
        <vt:i4>0</vt:i4>
      </vt:variant>
      <vt:variant>
        <vt:i4>5</vt:i4>
      </vt:variant>
      <vt:variant>
        <vt:lpwstr>http://www.scandinavianlaw.se/pdf/14-3.pdf</vt:lpwstr>
      </vt:variant>
      <vt:variant>
        <vt:lpwstr/>
      </vt:variant>
      <vt:variant>
        <vt:i4>2162805</vt:i4>
      </vt:variant>
      <vt:variant>
        <vt:i4>24</vt:i4>
      </vt:variant>
      <vt:variant>
        <vt:i4>0</vt:i4>
      </vt:variant>
      <vt:variant>
        <vt:i4>5</vt:i4>
      </vt:variant>
      <vt:variant>
        <vt:lpwstr>http://heinonline.org/HOL/PDF?handle=hein.journals/amcomp51&amp;collection=journals&amp;id=623&amp;print=28&amp;sectioncount=1&amp;ext=.pdf</vt:lpwstr>
      </vt:variant>
      <vt:variant>
        <vt:lpwstr/>
      </vt:variant>
      <vt:variant>
        <vt:i4>2162805</vt:i4>
      </vt:variant>
      <vt:variant>
        <vt:i4>21</vt:i4>
      </vt:variant>
      <vt:variant>
        <vt:i4>0</vt:i4>
      </vt:variant>
      <vt:variant>
        <vt:i4>5</vt:i4>
      </vt:variant>
      <vt:variant>
        <vt:lpwstr>http://heinonline.org/HOL/PDF?handle=hein.journals/amcomp51&amp;collection=journals&amp;id=623&amp;print=28&amp;sectioncount=1&amp;ext=.pdf</vt:lpwstr>
      </vt:variant>
      <vt:variant>
        <vt:lpwstr/>
      </vt:variant>
      <vt:variant>
        <vt:i4>3735608</vt:i4>
      </vt:variant>
      <vt:variant>
        <vt:i4>18</vt:i4>
      </vt:variant>
      <vt:variant>
        <vt:i4>0</vt:i4>
      </vt:variant>
      <vt:variant>
        <vt:i4>5</vt:i4>
      </vt:variant>
      <vt:variant>
        <vt:lpwstr>http://www.scandinavianlaw.se/pdf/14-3.pdf</vt:lpwstr>
      </vt:variant>
      <vt:variant>
        <vt:lpwstr/>
      </vt:variant>
      <vt:variant>
        <vt:i4>7733285</vt:i4>
      </vt:variant>
      <vt:variant>
        <vt:i4>15</vt:i4>
      </vt:variant>
      <vt:variant>
        <vt:i4>0</vt:i4>
      </vt:variant>
      <vt:variant>
        <vt:i4>5</vt:i4>
      </vt:variant>
      <vt:variant>
        <vt:lpwstr>http://heinonline.org/HOL/PDF?handle=hein.journals/cybil38&amp;collection=journals&amp;id=163&amp;print=34&amp;sectioncount=1&amp;ext=.pdf</vt:lpwstr>
      </vt:variant>
      <vt:variant>
        <vt:lpwstr/>
      </vt:variant>
      <vt:variant>
        <vt:i4>1048610</vt:i4>
      </vt:variant>
      <vt:variant>
        <vt:i4>12</vt:i4>
      </vt:variant>
      <vt:variant>
        <vt:i4>0</vt:i4>
      </vt:variant>
      <vt:variant>
        <vt:i4>5</vt:i4>
      </vt:variant>
      <vt:variant>
        <vt:lpwstr>http://papers.ssrn.com/sol3/papers.cfm?abstract_id=1045181</vt:lpwstr>
      </vt:variant>
      <vt:variant>
        <vt:lpwstr/>
      </vt:variant>
      <vt:variant>
        <vt:i4>1048610</vt:i4>
      </vt:variant>
      <vt:variant>
        <vt:i4>9</vt:i4>
      </vt:variant>
      <vt:variant>
        <vt:i4>0</vt:i4>
      </vt:variant>
      <vt:variant>
        <vt:i4>5</vt:i4>
      </vt:variant>
      <vt:variant>
        <vt:lpwstr>http://papers.ssrn.com/sol3/papers.cfm?abstract_id=1045181</vt:lpwstr>
      </vt:variant>
      <vt:variant>
        <vt:lpwstr/>
      </vt:variant>
      <vt:variant>
        <vt:i4>6619258</vt:i4>
      </vt:variant>
      <vt:variant>
        <vt:i4>6</vt:i4>
      </vt:variant>
      <vt:variant>
        <vt:i4>0</vt:i4>
      </vt:variant>
      <vt:variant>
        <vt:i4>5</vt:i4>
      </vt:variant>
      <vt:variant>
        <vt:lpwstr>http://bundesrecht.juris.de/zpo/index.html</vt:lpwstr>
      </vt:variant>
      <vt:variant>
        <vt:lpwstr/>
      </vt:variant>
      <vt:variant>
        <vt:i4>1179667</vt:i4>
      </vt:variant>
      <vt:variant>
        <vt:i4>3</vt:i4>
      </vt:variant>
      <vt:variant>
        <vt:i4>0</vt:i4>
      </vt:variant>
      <vt:variant>
        <vt:i4>5</vt:i4>
      </vt:variant>
      <vt:variant>
        <vt:lpwstr>http://www.altalex.com/index.php?idnot=33724</vt:lpwstr>
      </vt:variant>
      <vt:variant>
        <vt:lpwstr/>
      </vt:variant>
      <vt:variant>
        <vt:i4>4915310</vt:i4>
      </vt:variant>
      <vt:variant>
        <vt:i4>0</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Mobilní aplikace pro trasování kontaktů z pohledu práva na ochranu soukromí a osobních údajů</dc:title>
  <dc:subject/>
  <dc:creator>Martin Pecuch</dc:creator>
  <cp:keywords/>
  <dc:description/>
  <cp:lastModifiedBy>Martin Petzuch</cp:lastModifiedBy>
  <cp:revision>6</cp:revision>
  <cp:lastPrinted>2016-12-09T09:46:00Z</cp:lastPrinted>
  <dcterms:created xsi:type="dcterms:W3CDTF">2023-03-28T11:32:00Z</dcterms:created>
  <dcterms:modified xsi:type="dcterms:W3CDTF">2023-03-30T17:52:00Z</dcterms:modified>
  <cp:category>Napište akademický rok odevzdání práce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0x01010020E94A790C08CC49A260A2015B6A86EF</vt:lpwstr>
  </property>
  <property fmtid="{D5CDD505-2E9C-101B-9397-08002B2CF9AE}" pid="3" name="ZOTERO_PREF_1">
    <vt:lpwstr>&lt;data data-version="3" zotero-version="5.0.74"&gt;&lt;session id="lwrhwz85"/&gt;&lt;style id="http://www.zotero.org/styles/american-medical-association" hasBibliography="1" bibliographyStyleHasBeenSet="1"/&gt;&lt;prefs&gt;&lt;pref name="fieldType" value="Field"/&gt;&lt;pref name="auto</vt:lpwstr>
  </property>
  <property fmtid="{D5CDD505-2E9C-101B-9397-08002B2CF9AE}" pid="4" name="ZOTERO_PREF_2">
    <vt:lpwstr>maticJournalAbbreviations" value="true"/&gt;&lt;/prefs&gt;&lt;/data&gt;</vt:lpwstr>
  </property>
  <property fmtid="{D5CDD505-2E9C-101B-9397-08002B2CF9AE}" pid="5" name="MU_SABLONA">
    <vt:lpwstr>LAW-dipl</vt:lpwstr>
  </property>
  <property fmtid="{D5CDD505-2E9C-101B-9397-08002B2CF9AE}" pid="6" name="MU_VYGENEROVANO">
    <vt:filetime>2022-11-09T23:00:00Z</vt:filetime>
  </property>
  <property fmtid="{D5CDD505-2E9C-101B-9397-08002B2CF9AE}" pid="7" name="MU_LOGO">
    <vt:lpwstr>NOVE</vt:lpwstr>
  </property>
  <property fmtid="{D5CDD505-2E9C-101B-9397-08002B2CF9AE}" pid="8" name="MU_VERZE">
    <vt:lpwstr>3.4.1</vt:lpwstr>
  </property>
</Properties>
</file>