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2F920" w14:textId="77777777" w:rsidR="002E064C" w:rsidRPr="002E064C" w:rsidRDefault="002E064C" w:rsidP="002E064C">
      <w:pPr>
        <w:tabs>
          <w:tab w:val="left" w:pos="340"/>
        </w:tabs>
        <w:spacing w:after="0" w:line="240" w:lineRule="auto"/>
        <w:ind w:left="340"/>
        <w:jc w:val="center"/>
        <w:rPr>
          <w:rFonts w:eastAsia="Times New Roman" w:cs="Times New Roman"/>
          <w:sz w:val="40"/>
          <w:szCs w:val="40"/>
          <w:lang w:eastAsia="cs-CZ"/>
        </w:rPr>
      </w:pPr>
      <w:bookmarkStart w:id="0" w:name="_Hlk47084624"/>
      <w:r w:rsidRPr="002E064C">
        <w:rPr>
          <w:rFonts w:eastAsia="Times New Roman" w:cs="Times New Roman"/>
          <w:sz w:val="40"/>
          <w:szCs w:val="40"/>
          <w:lang w:eastAsia="cs-CZ"/>
        </w:rPr>
        <w:t>Posudek oponenta disertační práce</w:t>
      </w:r>
    </w:p>
    <w:p w14:paraId="45DBFCDE" w14:textId="77777777" w:rsidR="002E064C" w:rsidRPr="002E064C" w:rsidRDefault="002E064C" w:rsidP="002E064C">
      <w:pPr>
        <w:tabs>
          <w:tab w:val="left" w:pos="340"/>
        </w:tabs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2380ABFD" w14:textId="33BB83F3" w:rsidR="002E064C" w:rsidRPr="002E064C" w:rsidRDefault="002E064C" w:rsidP="002E064C">
      <w:pPr>
        <w:tabs>
          <w:tab w:val="left" w:pos="340"/>
        </w:tabs>
        <w:spacing w:after="0" w:line="360" w:lineRule="auto"/>
        <w:rPr>
          <w:rFonts w:eastAsia="Times New Roman" w:cs="Times New Roman"/>
          <w:lang w:eastAsia="cs-CZ"/>
        </w:rPr>
      </w:pPr>
      <w:r w:rsidRPr="002E064C">
        <w:rPr>
          <w:rFonts w:eastAsia="Times New Roman" w:cs="Times New Roman"/>
          <w:lang w:eastAsia="cs-CZ"/>
        </w:rPr>
        <w:t xml:space="preserve">Jméno studenta: </w:t>
      </w:r>
      <w:r w:rsidR="008F4FC7" w:rsidRPr="00757418">
        <w:rPr>
          <w:rFonts w:eastAsia="Times New Roman" w:cs="Times New Roman"/>
          <w:b/>
          <w:lang w:eastAsia="cs-CZ"/>
        </w:rPr>
        <w:t>Mgr. Ondřej Klabačka</w:t>
      </w:r>
    </w:p>
    <w:p w14:paraId="1A52CC80" w14:textId="5C0F7FF4" w:rsidR="002E064C" w:rsidRPr="00757418" w:rsidRDefault="002E064C" w:rsidP="002E064C">
      <w:pPr>
        <w:tabs>
          <w:tab w:val="left" w:pos="340"/>
        </w:tabs>
        <w:spacing w:after="0" w:line="360" w:lineRule="auto"/>
        <w:rPr>
          <w:rFonts w:eastAsia="Times New Roman" w:cs="Times New Roman"/>
          <w:b/>
          <w:lang w:eastAsia="cs-CZ"/>
        </w:rPr>
      </w:pPr>
      <w:r w:rsidRPr="002E064C">
        <w:rPr>
          <w:rFonts w:eastAsia="Times New Roman" w:cs="Times New Roman"/>
          <w:lang w:eastAsia="cs-CZ"/>
        </w:rPr>
        <w:t xml:space="preserve">Název práce: </w:t>
      </w:r>
      <w:r w:rsidR="008F4FC7" w:rsidRPr="00757418">
        <w:rPr>
          <w:rFonts w:eastAsia="Times New Roman" w:cs="Times New Roman"/>
          <w:b/>
          <w:lang w:eastAsia="cs-CZ"/>
        </w:rPr>
        <w:t>Problematika podmíněného propuštění z pohledu ústavního práva se zaměřením na doživotně odsouzené</w:t>
      </w:r>
    </w:p>
    <w:p w14:paraId="757BF7D4" w14:textId="514C6A3B" w:rsidR="002E064C" w:rsidRPr="002E064C" w:rsidRDefault="002E064C" w:rsidP="002E064C">
      <w:pPr>
        <w:tabs>
          <w:tab w:val="left" w:pos="340"/>
        </w:tabs>
        <w:spacing w:after="0" w:line="360" w:lineRule="auto"/>
        <w:rPr>
          <w:rFonts w:eastAsia="Times New Roman" w:cs="Times New Roman"/>
          <w:lang w:eastAsia="cs-CZ"/>
        </w:rPr>
      </w:pPr>
      <w:r w:rsidRPr="002E064C">
        <w:rPr>
          <w:rFonts w:eastAsia="Times New Roman" w:cs="Times New Roman"/>
          <w:lang w:eastAsia="cs-CZ"/>
        </w:rPr>
        <w:t xml:space="preserve">Studijní obor/program (specializace): </w:t>
      </w:r>
      <w:r w:rsidR="008F4FC7">
        <w:rPr>
          <w:rFonts w:eastAsia="Times New Roman" w:cs="Times New Roman"/>
          <w:lang w:eastAsia="cs-CZ"/>
        </w:rPr>
        <w:t>PrF USPS Ústavní právo a státověda/PrF D-TPV4 Teoretické právní vědy (čtyřleté)</w:t>
      </w:r>
    </w:p>
    <w:p w14:paraId="2FDF7C19" w14:textId="4F3D15F5" w:rsidR="002E064C" w:rsidRPr="002E064C" w:rsidRDefault="002E064C" w:rsidP="002E064C">
      <w:pPr>
        <w:tabs>
          <w:tab w:val="left" w:pos="340"/>
        </w:tabs>
        <w:spacing w:after="0" w:line="360" w:lineRule="auto"/>
        <w:rPr>
          <w:rFonts w:eastAsia="Times New Roman" w:cs="Times New Roman"/>
          <w:lang w:eastAsia="cs-CZ"/>
        </w:rPr>
      </w:pPr>
      <w:r w:rsidRPr="002E064C">
        <w:rPr>
          <w:rFonts w:eastAsia="Times New Roman" w:cs="Times New Roman"/>
          <w:lang w:eastAsia="cs-CZ"/>
        </w:rPr>
        <w:t xml:space="preserve">Oponent: </w:t>
      </w:r>
      <w:r w:rsidR="008F4FC7" w:rsidRPr="00757418">
        <w:rPr>
          <w:rFonts w:eastAsia="Times New Roman" w:cs="Times New Roman"/>
          <w:b/>
          <w:lang w:eastAsia="cs-CZ"/>
        </w:rPr>
        <w:t>prof. JUDr. Pavel Šámal, Ph.D., dr. h. c.</w:t>
      </w:r>
    </w:p>
    <w:p w14:paraId="2BA89D21" w14:textId="7C088EFC" w:rsidR="002E064C" w:rsidRPr="002E064C" w:rsidRDefault="002E064C" w:rsidP="002E064C">
      <w:pPr>
        <w:tabs>
          <w:tab w:val="left" w:pos="340"/>
        </w:tabs>
        <w:spacing w:after="0" w:line="360" w:lineRule="auto"/>
        <w:rPr>
          <w:rFonts w:eastAsia="Times New Roman" w:cs="Times New Roman"/>
          <w:lang w:eastAsia="cs-CZ"/>
        </w:rPr>
      </w:pPr>
      <w:r w:rsidRPr="002E064C">
        <w:rPr>
          <w:rFonts w:eastAsia="Times New Roman" w:cs="Times New Roman"/>
          <w:lang w:eastAsia="cs-CZ"/>
        </w:rPr>
        <w:t xml:space="preserve">Pracoviště: </w:t>
      </w:r>
      <w:r w:rsidR="00757418">
        <w:rPr>
          <w:rFonts w:eastAsia="Times New Roman" w:cs="Times New Roman"/>
          <w:lang w:eastAsia="cs-CZ"/>
        </w:rPr>
        <w:t>Ústavní soud, Právnická fakulta UK v Pr</w:t>
      </w:r>
      <w:r w:rsidR="006B464E">
        <w:rPr>
          <w:rFonts w:eastAsia="Times New Roman" w:cs="Times New Roman"/>
          <w:lang w:eastAsia="cs-CZ"/>
        </w:rPr>
        <w:t>aze, Právnická fakulta UP v Ol</w:t>
      </w:r>
      <w:r w:rsidR="00757418">
        <w:rPr>
          <w:rFonts w:eastAsia="Times New Roman" w:cs="Times New Roman"/>
          <w:lang w:eastAsia="cs-CZ"/>
        </w:rPr>
        <w:t>omouci</w:t>
      </w:r>
      <w:r w:rsidR="00951BFD">
        <w:rPr>
          <w:rFonts w:eastAsia="Times New Roman" w:cs="Times New Roman"/>
          <w:lang w:eastAsia="cs-CZ"/>
        </w:rPr>
        <w:pict w14:anchorId="590A6F74">
          <v:rect id="_x0000_i1026" style="width:0;height:1.5pt" o:hralign="center" o:hrstd="t" o:hr="t" fillcolor="#a0a0a0" stroked="f"/>
        </w:pict>
      </w:r>
    </w:p>
    <w:p w14:paraId="0B067187" w14:textId="77777777" w:rsidR="003B734B" w:rsidRDefault="003B734B" w:rsidP="002E064C">
      <w:pPr>
        <w:keepNext/>
        <w:tabs>
          <w:tab w:val="left" w:pos="340"/>
        </w:tabs>
        <w:spacing w:after="0" w:line="240" w:lineRule="auto"/>
        <w:jc w:val="center"/>
        <w:rPr>
          <w:rFonts w:eastAsia="Times New Roman" w:cs="Times New Roman"/>
          <w:b/>
          <w:lang w:eastAsia="cs-CZ"/>
        </w:rPr>
      </w:pPr>
    </w:p>
    <w:p w14:paraId="7EA0D0DA" w14:textId="5DA12B49" w:rsidR="002E064C" w:rsidRPr="002E064C" w:rsidRDefault="002E064C" w:rsidP="002E064C">
      <w:pPr>
        <w:keepNext/>
        <w:tabs>
          <w:tab w:val="left" w:pos="340"/>
        </w:tabs>
        <w:spacing w:after="0" w:line="240" w:lineRule="auto"/>
        <w:jc w:val="center"/>
        <w:rPr>
          <w:rFonts w:eastAsia="Times New Roman" w:cs="Times New Roman"/>
          <w:b/>
          <w:lang w:eastAsia="cs-CZ"/>
        </w:rPr>
      </w:pPr>
      <w:r w:rsidRPr="002E064C">
        <w:rPr>
          <w:rFonts w:eastAsia="Times New Roman" w:cs="Times New Roman"/>
          <w:b/>
          <w:lang w:eastAsia="cs-CZ"/>
        </w:rPr>
        <w:t>I.</w:t>
      </w:r>
    </w:p>
    <w:p w14:paraId="7A79418A" w14:textId="6F6253E7" w:rsidR="002E064C" w:rsidRDefault="002E064C" w:rsidP="002E064C">
      <w:pPr>
        <w:keepNext/>
        <w:tabs>
          <w:tab w:val="left" w:pos="340"/>
        </w:tabs>
        <w:spacing w:after="0" w:line="240" w:lineRule="auto"/>
        <w:jc w:val="center"/>
        <w:rPr>
          <w:rFonts w:eastAsia="Times New Roman" w:cs="Times New Roman"/>
          <w:b/>
          <w:lang w:eastAsia="cs-CZ"/>
        </w:rPr>
      </w:pPr>
      <w:r w:rsidRPr="002E064C">
        <w:rPr>
          <w:rFonts w:eastAsia="Times New Roman" w:cs="Times New Roman"/>
          <w:b/>
          <w:lang w:eastAsia="cs-CZ"/>
        </w:rPr>
        <w:t>Vhodnost a náročnost tématu práce</w:t>
      </w:r>
    </w:p>
    <w:p w14:paraId="2A39B696" w14:textId="43788F13" w:rsidR="006B464E" w:rsidRDefault="006B464E" w:rsidP="002E064C">
      <w:pPr>
        <w:keepNext/>
        <w:tabs>
          <w:tab w:val="left" w:pos="340"/>
        </w:tabs>
        <w:spacing w:after="0" w:line="240" w:lineRule="auto"/>
        <w:jc w:val="center"/>
        <w:rPr>
          <w:rFonts w:eastAsia="Times New Roman" w:cs="Times New Roman"/>
          <w:b/>
          <w:lang w:eastAsia="cs-CZ"/>
        </w:rPr>
      </w:pPr>
    </w:p>
    <w:p w14:paraId="6AD89EF7" w14:textId="0D1DC6A6" w:rsid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 w:rsidR="006B464E" w:rsidRPr="006B464E">
        <w:rPr>
          <w:rFonts w:eastAsia="Times New Roman" w:cs="Times New Roman"/>
          <w:lang w:eastAsia="cs-CZ"/>
        </w:rPr>
        <w:t xml:space="preserve">Problematika </w:t>
      </w:r>
      <w:r w:rsidR="006B464E">
        <w:rPr>
          <w:rFonts w:eastAsia="Times New Roman" w:cs="Times New Roman"/>
          <w:lang w:eastAsia="cs-CZ"/>
        </w:rPr>
        <w:t xml:space="preserve">podmíněného propuštění z pohledu </w:t>
      </w:r>
      <w:r w:rsidR="00D52602">
        <w:rPr>
          <w:rFonts w:eastAsia="Times New Roman" w:cs="Times New Roman"/>
          <w:lang w:eastAsia="cs-CZ"/>
        </w:rPr>
        <w:t>ú</w:t>
      </w:r>
      <w:r w:rsidR="006B464E">
        <w:rPr>
          <w:rFonts w:eastAsia="Times New Roman" w:cs="Times New Roman"/>
          <w:lang w:eastAsia="cs-CZ"/>
        </w:rPr>
        <w:t>stavního práva je nepochybně aktuální, nebo</w:t>
      </w:r>
      <w:r w:rsidR="00D52602">
        <w:rPr>
          <w:rFonts w:eastAsia="Times New Roman" w:cs="Times New Roman"/>
          <w:lang w:eastAsia="cs-CZ"/>
        </w:rPr>
        <w:t xml:space="preserve">ť </w:t>
      </w:r>
      <w:r w:rsidR="006B464E">
        <w:rPr>
          <w:rFonts w:eastAsia="Times New Roman" w:cs="Times New Roman"/>
          <w:lang w:eastAsia="cs-CZ"/>
        </w:rPr>
        <w:t xml:space="preserve">v posledním desetiletí z hlediska rozsahu rozhodování Ústavního soudu </w:t>
      </w:r>
      <w:r w:rsidR="00D52602">
        <w:rPr>
          <w:rFonts w:eastAsia="Times New Roman" w:cs="Times New Roman"/>
          <w:lang w:eastAsia="cs-CZ"/>
        </w:rPr>
        <w:t xml:space="preserve">jde </w:t>
      </w:r>
      <w:r w:rsidR="006B464E">
        <w:rPr>
          <w:rFonts w:eastAsia="Times New Roman" w:cs="Times New Roman"/>
          <w:lang w:eastAsia="cs-CZ"/>
        </w:rPr>
        <w:t xml:space="preserve">o poměrně důležitou </w:t>
      </w:r>
      <w:r w:rsidR="00D52602">
        <w:rPr>
          <w:rFonts w:eastAsia="Times New Roman" w:cs="Times New Roman"/>
          <w:lang w:eastAsia="cs-CZ"/>
        </w:rPr>
        <w:t xml:space="preserve">trestněprávní </w:t>
      </w:r>
      <w:r w:rsidR="006B464E">
        <w:rPr>
          <w:rFonts w:eastAsia="Times New Roman" w:cs="Times New Roman"/>
          <w:lang w:eastAsia="cs-CZ"/>
        </w:rPr>
        <w:t xml:space="preserve">oblast, neboť </w:t>
      </w:r>
      <w:r w:rsidR="005247A7">
        <w:rPr>
          <w:rFonts w:eastAsia="Times New Roman" w:cs="Times New Roman"/>
          <w:lang w:eastAsia="cs-CZ"/>
        </w:rPr>
        <w:t>podle Ústavníh</w:t>
      </w:r>
      <w:r w:rsidR="00A02AE5">
        <w:rPr>
          <w:rFonts w:eastAsia="Times New Roman" w:cs="Times New Roman"/>
          <w:lang w:eastAsia="cs-CZ"/>
        </w:rPr>
        <w:t>o soudu sice neexistuje ústavně zaručené</w:t>
      </w:r>
      <w:r w:rsidR="005247A7">
        <w:rPr>
          <w:rFonts w:eastAsia="Times New Roman" w:cs="Times New Roman"/>
          <w:lang w:eastAsia="cs-CZ"/>
        </w:rPr>
        <w:t xml:space="preserve"> právo</w:t>
      </w:r>
      <w:r w:rsidR="00A02AE5">
        <w:rPr>
          <w:rFonts w:eastAsia="Times New Roman" w:cs="Times New Roman"/>
          <w:lang w:eastAsia="cs-CZ"/>
        </w:rPr>
        <w:t>, aby bylo vyhověno žádosti odsouzeného o</w:t>
      </w:r>
      <w:r w:rsidR="005247A7">
        <w:rPr>
          <w:rFonts w:eastAsia="Times New Roman" w:cs="Times New Roman"/>
          <w:lang w:eastAsia="cs-CZ"/>
        </w:rPr>
        <w:t xml:space="preserve"> podmíněné propu</w:t>
      </w:r>
      <w:r w:rsidR="00A02AE5">
        <w:rPr>
          <w:rFonts w:eastAsia="Times New Roman" w:cs="Times New Roman"/>
          <w:lang w:eastAsia="cs-CZ"/>
        </w:rPr>
        <w:t>štění z výkonu trestu odnětí svobody</w:t>
      </w:r>
      <w:r w:rsidR="00374238">
        <w:rPr>
          <w:rFonts w:eastAsia="Times New Roman" w:cs="Times New Roman"/>
          <w:lang w:eastAsia="cs-CZ"/>
        </w:rPr>
        <w:t xml:space="preserve"> (dále i jen „PP“)</w:t>
      </w:r>
      <w:r w:rsidR="001D3C5D">
        <w:rPr>
          <w:rFonts w:eastAsia="Times New Roman" w:cs="Times New Roman"/>
          <w:lang w:eastAsia="cs-CZ"/>
        </w:rPr>
        <w:t>, poněvadž</w:t>
      </w:r>
      <w:r w:rsidR="00A02AE5">
        <w:rPr>
          <w:rFonts w:eastAsia="Times New Roman" w:cs="Times New Roman"/>
          <w:lang w:eastAsia="cs-CZ"/>
        </w:rPr>
        <w:t xml:space="preserve"> posouzení splnění zákonných podmínek je věcí soudcovské úvahy obecných soudů</w:t>
      </w:r>
      <w:r w:rsidR="005247A7">
        <w:rPr>
          <w:rFonts w:eastAsia="Times New Roman" w:cs="Times New Roman"/>
          <w:lang w:eastAsia="cs-CZ"/>
        </w:rPr>
        <w:t>, ale</w:t>
      </w:r>
      <w:r w:rsidR="00A02AE5">
        <w:rPr>
          <w:rFonts w:eastAsia="Times New Roman" w:cs="Times New Roman"/>
          <w:lang w:eastAsia="cs-CZ"/>
        </w:rPr>
        <w:t xml:space="preserve"> nicméně je povolán zasáhnout</w:t>
      </w:r>
      <w:r w:rsidR="00F87597">
        <w:rPr>
          <w:rFonts w:eastAsia="Times New Roman" w:cs="Times New Roman"/>
          <w:lang w:eastAsia="cs-CZ"/>
        </w:rPr>
        <w:t>,</w:t>
      </w:r>
      <w:r w:rsidR="00A02AE5">
        <w:rPr>
          <w:rFonts w:eastAsia="Times New Roman" w:cs="Times New Roman"/>
          <w:lang w:eastAsia="cs-CZ"/>
        </w:rPr>
        <w:t xml:space="preserve"> pokud výklad obecných soudů vybočuje ze zásad spravedlivého procesu </w:t>
      </w:r>
      <w:r w:rsidR="004C363E">
        <w:rPr>
          <w:rFonts w:eastAsia="Times New Roman" w:cs="Times New Roman"/>
          <w:lang w:eastAsia="cs-CZ"/>
        </w:rPr>
        <w:t>(srov. nález ze dne 18. 6. 2019 sp. zn. II. ÚS 810/18</w:t>
      </w:r>
      <w:r w:rsidR="00D52602">
        <w:rPr>
          <w:rFonts w:eastAsia="Times New Roman" w:cs="Times New Roman"/>
          <w:lang w:eastAsia="cs-CZ"/>
        </w:rPr>
        <w:t xml:space="preserve"> či </w:t>
      </w:r>
      <w:r w:rsidR="00CF1D99">
        <w:rPr>
          <w:rFonts w:eastAsia="Times New Roman" w:cs="Times New Roman"/>
          <w:lang w:eastAsia="cs-CZ"/>
        </w:rPr>
        <w:t xml:space="preserve">ze dne </w:t>
      </w:r>
      <w:r w:rsidR="00E70663">
        <w:rPr>
          <w:rFonts w:eastAsia="Times New Roman" w:cs="Times New Roman"/>
          <w:lang w:eastAsia="cs-CZ"/>
        </w:rPr>
        <w:t>15. 2. 2022 sp. zn. IV. ÚS 2393/21</w:t>
      </w:r>
      <w:r w:rsidR="004C363E">
        <w:rPr>
          <w:rFonts w:eastAsia="Times New Roman" w:cs="Times New Roman"/>
          <w:lang w:eastAsia="cs-CZ"/>
        </w:rPr>
        <w:t xml:space="preserve">) </w:t>
      </w:r>
      <w:r w:rsidR="00A02AE5">
        <w:rPr>
          <w:rFonts w:eastAsia="Times New Roman" w:cs="Times New Roman"/>
          <w:lang w:eastAsia="cs-CZ"/>
        </w:rPr>
        <w:t>a nerespektuje judikaturu Ústavního soudu</w:t>
      </w:r>
      <w:r w:rsidR="005A24F8">
        <w:rPr>
          <w:rFonts w:eastAsia="Times New Roman" w:cs="Times New Roman"/>
          <w:lang w:eastAsia="cs-CZ"/>
        </w:rPr>
        <w:t xml:space="preserve"> (srov. nález ze dne </w:t>
      </w:r>
      <w:r w:rsidR="00D52602">
        <w:rPr>
          <w:rFonts w:eastAsia="Times New Roman" w:cs="Times New Roman"/>
          <w:lang w:eastAsia="cs-CZ"/>
        </w:rPr>
        <w:t>14. 9. 2021 sp. zn. III. ÚS 1873/21 nebo ze dne 26. 10. 2021 sp. zn. IV. ÚS 1804/21).</w:t>
      </w:r>
      <w:r w:rsidR="00E70663">
        <w:rPr>
          <w:rFonts w:eastAsia="Times New Roman" w:cs="Times New Roman"/>
          <w:lang w:eastAsia="cs-CZ"/>
        </w:rPr>
        <w:t xml:space="preserve"> Role Ústavního soudu v této agendě je zdůrazňována i v odborné literatuře (např. </w:t>
      </w:r>
      <w:r w:rsidR="00E70663">
        <w:rPr>
          <w:rFonts w:eastAsia="Times New Roman" w:cs="Times New Roman"/>
          <w:i/>
          <w:lang w:eastAsia="cs-CZ"/>
        </w:rPr>
        <w:t xml:space="preserve">Husseini. F. </w:t>
      </w:r>
      <w:r w:rsidR="00E70663">
        <w:rPr>
          <w:rFonts w:eastAsia="Times New Roman" w:cs="Times New Roman"/>
          <w:lang w:eastAsia="cs-CZ"/>
        </w:rPr>
        <w:t xml:space="preserve">Ústavní soud České republiky: Rozhodování soudů o podmíněném propuštění. Trestněprávní revue, 2019, č. 2, s. </w:t>
      </w:r>
      <w:r w:rsidR="0035058D">
        <w:rPr>
          <w:rFonts w:eastAsia="Times New Roman" w:cs="Times New Roman"/>
          <w:lang w:eastAsia="cs-CZ"/>
        </w:rPr>
        <w:t>49–50), byť j</w:t>
      </w:r>
      <w:r w:rsidR="001D3C5D">
        <w:rPr>
          <w:rFonts w:eastAsia="Times New Roman" w:cs="Times New Roman"/>
          <w:lang w:eastAsia="cs-CZ"/>
        </w:rPr>
        <w:t>e někdy jinými autory</w:t>
      </w:r>
      <w:r w:rsidR="0035058D">
        <w:rPr>
          <w:rFonts w:eastAsia="Times New Roman" w:cs="Times New Roman"/>
          <w:lang w:eastAsia="cs-CZ"/>
        </w:rPr>
        <w:t xml:space="preserve"> kritizována (srov. </w:t>
      </w:r>
      <w:r w:rsidR="0035058D">
        <w:rPr>
          <w:rFonts w:eastAsia="Times New Roman" w:cs="Times New Roman"/>
          <w:i/>
          <w:lang w:eastAsia="cs-CZ"/>
        </w:rPr>
        <w:t xml:space="preserve">Vicherek, R. </w:t>
      </w:r>
      <w:r w:rsidR="0035058D">
        <w:rPr>
          <w:rFonts w:eastAsia="Times New Roman" w:cs="Times New Roman"/>
          <w:lang w:eastAsia="cs-CZ"/>
        </w:rPr>
        <w:t xml:space="preserve">Komentář k nálezu Ústavního soudu sp. zn. II. ÚS 492/18, </w:t>
      </w:r>
      <w:r w:rsidR="002A618C">
        <w:rPr>
          <w:rFonts w:eastAsia="Times New Roman" w:cs="Times New Roman"/>
          <w:lang w:eastAsia="cs-CZ"/>
        </w:rPr>
        <w:t xml:space="preserve">Státní zastupitelství, 2019, č. 1, s. 36–43, nebo </w:t>
      </w:r>
      <w:r w:rsidR="002A618C">
        <w:rPr>
          <w:rFonts w:eastAsia="Times New Roman" w:cs="Times New Roman"/>
          <w:i/>
          <w:lang w:eastAsia="cs-CZ"/>
        </w:rPr>
        <w:t xml:space="preserve">Kilián, P., Novák, J. </w:t>
      </w:r>
      <w:r w:rsidR="002A618C">
        <w:rPr>
          <w:rFonts w:eastAsia="Times New Roman" w:cs="Times New Roman"/>
          <w:lang w:eastAsia="cs-CZ"/>
        </w:rPr>
        <w:t xml:space="preserve">Analýza vybraných nedostatků judikatury Ústavního soudu při aplikaci institutu podmíněného propuštění. </w:t>
      </w:r>
      <w:r w:rsidR="0035058D">
        <w:rPr>
          <w:rFonts w:eastAsia="Times New Roman" w:cs="Times New Roman"/>
          <w:lang w:eastAsia="cs-CZ"/>
        </w:rPr>
        <w:t>T</w:t>
      </w:r>
      <w:r w:rsidR="002A618C">
        <w:rPr>
          <w:rFonts w:eastAsia="Times New Roman" w:cs="Times New Roman"/>
          <w:lang w:eastAsia="cs-CZ"/>
        </w:rPr>
        <w:t>restněprávní revue, 2020, č. 1</w:t>
      </w:r>
      <w:r w:rsidR="0035058D">
        <w:rPr>
          <w:rFonts w:eastAsia="Times New Roman" w:cs="Times New Roman"/>
          <w:lang w:eastAsia="cs-CZ"/>
        </w:rPr>
        <w:t xml:space="preserve">, s. </w:t>
      </w:r>
      <w:r w:rsidR="002A618C">
        <w:rPr>
          <w:rFonts w:eastAsia="Times New Roman" w:cs="Times New Roman"/>
          <w:lang w:eastAsia="cs-CZ"/>
        </w:rPr>
        <w:t>20</w:t>
      </w:r>
      <w:r w:rsidR="0035058D">
        <w:rPr>
          <w:rFonts w:eastAsia="Times New Roman" w:cs="Times New Roman"/>
          <w:lang w:eastAsia="cs-CZ"/>
        </w:rPr>
        <w:t>–</w:t>
      </w:r>
      <w:r w:rsidR="00BA6E8D">
        <w:rPr>
          <w:rFonts w:eastAsia="Times New Roman" w:cs="Times New Roman"/>
          <w:lang w:eastAsia="cs-CZ"/>
        </w:rPr>
        <w:t>22</w:t>
      </w:r>
      <w:r w:rsidR="0035058D">
        <w:rPr>
          <w:rFonts w:eastAsia="Times New Roman" w:cs="Times New Roman"/>
          <w:lang w:eastAsia="cs-CZ"/>
        </w:rPr>
        <w:t>).</w:t>
      </w:r>
      <w:r w:rsidR="00BA6E8D">
        <w:rPr>
          <w:rFonts w:eastAsia="Times New Roman" w:cs="Times New Roman"/>
          <w:lang w:eastAsia="cs-CZ"/>
        </w:rPr>
        <w:t xml:space="preserve"> Jisto však je, že judikatura Ústavního soudu má značný význam pro aplikační praxi obecných soudů, a proto </w:t>
      </w:r>
      <w:r w:rsidR="006031D3">
        <w:rPr>
          <w:rFonts w:eastAsia="Times New Roman" w:cs="Times New Roman"/>
          <w:lang w:eastAsia="cs-CZ"/>
        </w:rPr>
        <w:t>p</w:t>
      </w:r>
      <w:r w:rsidR="006031D3" w:rsidRPr="006B464E">
        <w:rPr>
          <w:rFonts w:eastAsia="Times New Roman" w:cs="Times New Roman"/>
          <w:lang w:eastAsia="cs-CZ"/>
        </w:rPr>
        <w:t xml:space="preserve">roblematika </w:t>
      </w:r>
      <w:r w:rsidR="006031D3">
        <w:rPr>
          <w:rFonts w:eastAsia="Times New Roman" w:cs="Times New Roman"/>
          <w:lang w:eastAsia="cs-CZ"/>
        </w:rPr>
        <w:t>podmíněného propuštění z pohledu ústavního práva je nepochybně vhodným tématem pro disertační práci.</w:t>
      </w:r>
    </w:p>
    <w:p w14:paraId="0B5643CC" w14:textId="499B885C" w:rsid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 w:rsidR="006031D3">
        <w:rPr>
          <w:rFonts w:eastAsia="Times New Roman" w:cs="Times New Roman"/>
          <w:lang w:eastAsia="cs-CZ"/>
        </w:rPr>
        <w:t>Náročnost tohoto tématu vyplývá</w:t>
      </w:r>
      <w:r w:rsidR="00BD21D2">
        <w:rPr>
          <w:rFonts w:eastAsia="Times New Roman" w:cs="Times New Roman"/>
          <w:lang w:eastAsia="cs-CZ"/>
        </w:rPr>
        <w:t xml:space="preserve"> již z toho, že </w:t>
      </w:r>
      <w:r w:rsidR="00CF1D99">
        <w:rPr>
          <w:rFonts w:eastAsia="Times New Roman" w:cs="Times New Roman"/>
          <w:lang w:eastAsia="cs-CZ"/>
        </w:rPr>
        <w:t xml:space="preserve">právní úprava </w:t>
      </w:r>
      <w:r w:rsidR="00BD21D2">
        <w:rPr>
          <w:rFonts w:eastAsia="Times New Roman" w:cs="Times New Roman"/>
          <w:lang w:eastAsia="cs-CZ"/>
        </w:rPr>
        <w:t>podmíněnéh</w:t>
      </w:r>
      <w:r w:rsidR="00CF1D99">
        <w:rPr>
          <w:rFonts w:eastAsia="Times New Roman" w:cs="Times New Roman"/>
          <w:lang w:eastAsia="cs-CZ"/>
        </w:rPr>
        <w:t>o propuštění je značně složitá</w:t>
      </w:r>
      <w:r w:rsidR="00BD21D2">
        <w:rPr>
          <w:rFonts w:eastAsia="Times New Roman" w:cs="Times New Roman"/>
          <w:lang w:eastAsia="cs-CZ"/>
        </w:rPr>
        <w:t xml:space="preserve"> a </w:t>
      </w:r>
      <w:r w:rsidR="00CF1D99">
        <w:rPr>
          <w:rFonts w:eastAsia="Times New Roman" w:cs="Times New Roman"/>
          <w:lang w:eastAsia="cs-CZ"/>
        </w:rPr>
        <w:t xml:space="preserve">v důsledku </w:t>
      </w:r>
      <w:r w:rsidR="00BD21D2">
        <w:rPr>
          <w:rFonts w:eastAsia="Times New Roman" w:cs="Times New Roman"/>
          <w:lang w:eastAsia="cs-CZ"/>
        </w:rPr>
        <w:t>poměrně častých novelizací</w:t>
      </w:r>
      <w:r w:rsidR="00CF1D99">
        <w:rPr>
          <w:rFonts w:eastAsia="Times New Roman" w:cs="Times New Roman"/>
          <w:lang w:eastAsia="cs-CZ"/>
        </w:rPr>
        <w:t xml:space="preserve"> i nepřehledná</w:t>
      </w:r>
      <w:r w:rsidR="00C27FB8">
        <w:rPr>
          <w:rFonts w:eastAsia="Times New Roman" w:cs="Times New Roman"/>
          <w:lang w:eastAsia="cs-CZ"/>
        </w:rPr>
        <w:t xml:space="preserve"> a do značné míry i „neurčitá“</w:t>
      </w:r>
      <w:r w:rsidR="00BD21D2">
        <w:rPr>
          <w:rFonts w:eastAsia="Times New Roman" w:cs="Times New Roman"/>
          <w:lang w:eastAsia="cs-CZ"/>
        </w:rPr>
        <w:t>, neboť zákono</w:t>
      </w:r>
      <w:r w:rsidR="00B4399A">
        <w:rPr>
          <w:rFonts w:eastAsia="Times New Roman" w:cs="Times New Roman"/>
          <w:lang w:eastAsia="cs-CZ"/>
        </w:rPr>
        <w:t>dárce se vedle toho, že</w:t>
      </w:r>
      <w:r w:rsidR="00BD21D2">
        <w:rPr>
          <w:rFonts w:eastAsia="Times New Roman" w:cs="Times New Roman"/>
          <w:lang w:eastAsia="cs-CZ"/>
        </w:rPr>
        <w:t xml:space="preserve"> na základě komparac</w:t>
      </w:r>
      <w:r w:rsidR="00B4399A">
        <w:rPr>
          <w:rFonts w:eastAsia="Times New Roman" w:cs="Times New Roman"/>
          <w:lang w:eastAsia="cs-CZ"/>
        </w:rPr>
        <w:t>e se zahraničními přístupy hledá</w:t>
      </w:r>
      <w:r w:rsidR="00BD21D2">
        <w:rPr>
          <w:rFonts w:eastAsia="Times New Roman" w:cs="Times New Roman"/>
          <w:lang w:eastAsia="cs-CZ"/>
        </w:rPr>
        <w:t xml:space="preserve"> optimální způsob právní úpravy</w:t>
      </w:r>
      <w:r w:rsidR="00C27FB8">
        <w:rPr>
          <w:rFonts w:eastAsia="Times New Roman" w:cs="Times New Roman"/>
          <w:lang w:eastAsia="cs-CZ"/>
        </w:rPr>
        <w:t xml:space="preserve"> v tre</w:t>
      </w:r>
      <w:r w:rsidR="00A952D8">
        <w:rPr>
          <w:rFonts w:eastAsia="Times New Roman" w:cs="Times New Roman"/>
          <w:lang w:eastAsia="cs-CZ"/>
        </w:rPr>
        <w:t>stním zákoníku a v trestním řádu</w:t>
      </w:r>
      <w:r w:rsidR="00BD21D2">
        <w:rPr>
          <w:rFonts w:eastAsia="Times New Roman" w:cs="Times New Roman"/>
          <w:lang w:eastAsia="cs-CZ"/>
        </w:rPr>
        <w:t xml:space="preserve">, což se mu však </w:t>
      </w:r>
      <w:r w:rsidR="00A952D8">
        <w:rPr>
          <w:rFonts w:eastAsia="Times New Roman" w:cs="Times New Roman"/>
          <w:lang w:eastAsia="cs-CZ"/>
        </w:rPr>
        <w:t>n</w:t>
      </w:r>
      <w:r w:rsidR="00B4399A">
        <w:rPr>
          <w:rFonts w:eastAsia="Times New Roman" w:cs="Times New Roman"/>
          <w:lang w:eastAsia="cs-CZ"/>
        </w:rPr>
        <w:t>e</w:t>
      </w:r>
      <w:r w:rsidR="00A952D8">
        <w:rPr>
          <w:rFonts w:eastAsia="Times New Roman" w:cs="Times New Roman"/>
          <w:lang w:eastAsia="cs-CZ"/>
        </w:rPr>
        <w:t xml:space="preserve"> vždy daří, se</w:t>
      </w:r>
      <w:r w:rsidR="00BD21D2">
        <w:rPr>
          <w:rFonts w:eastAsia="Times New Roman" w:cs="Times New Roman"/>
          <w:lang w:eastAsia="cs-CZ"/>
        </w:rPr>
        <w:t xml:space="preserve"> jím snaží řešit </w:t>
      </w:r>
      <w:r w:rsidR="00A952D8">
        <w:rPr>
          <w:rFonts w:eastAsia="Times New Roman" w:cs="Times New Roman"/>
          <w:lang w:eastAsia="cs-CZ"/>
        </w:rPr>
        <w:t xml:space="preserve">i „přeplněnost našich věznic“. </w:t>
      </w:r>
      <w:r w:rsidR="00B4399A">
        <w:rPr>
          <w:rFonts w:eastAsia="Times New Roman" w:cs="Times New Roman"/>
          <w:lang w:eastAsia="cs-CZ"/>
        </w:rPr>
        <w:t>Přístup</w:t>
      </w:r>
      <w:r w:rsidR="00A952D8">
        <w:rPr>
          <w:rFonts w:eastAsia="Times New Roman" w:cs="Times New Roman"/>
          <w:lang w:eastAsia="cs-CZ"/>
        </w:rPr>
        <w:t xml:space="preserve"> </w:t>
      </w:r>
      <w:r w:rsidR="00BD21D2">
        <w:rPr>
          <w:rFonts w:eastAsia="Times New Roman" w:cs="Times New Roman"/>
          <w:lang w:eastAsia="cs-CZ"/>
        </w:rPr>
        <w:t>autor</w:t>
      </w:r>
      <w:r w:rsidR="00B4399A">
        <w:rPr>
          <w:rFonts w:eastAsia="Times New Roman" w:cs="Times New Roman"/>
          <w:lang w:eastAsia="cs-CZ"/>
        </w:rPr>
        <w:t>a, který se soustředil na podmíněné</w:t>
      </w:r>
      <w:r w:rsidR="00A952D8">
        <w:rPr>
          <w:rFonts w:eastAsia="Times New Roman" w:cs="Times New Roman"/>
          <w:lang w:eastAsia="cs-CZ"/>
        </w:rPr>
        <w:t xml:space="preserve"> propuštění z pohledu ústavního práva se zaměření</w:t>
      </w:r>
      <w:r w:rsidR="00C27FB8">
        <w:rPr>
          <w:rFonts w:eastAsia="Times New Roman" w:cs="Times New Roman"/>
          <w:lang w:eastAsia="cs-CZ"/>
        </w:rPr>
        <w:t>m na</w:t>
      </w:r>
      <w:r w:rsidR="00B4399A">
        <w:rPr>
          <w:rFonts w:eastAsia="Times New Roman" w:cs="Times New Roman"/>
          <w:lang w:eastAsia="cs-CZ"/>
        </w:rPr>
        <w:t xml:space="preserve"> doživotně odsouzené, </w:t>
      </w:r>
      <w:r w:rsidR="00A952D8">
        <w:rPr>
          <w:rFonts w:eastAsia="Times New Roman" w:cs="Times New Roman"/>
          <w:lang w:eastAsia="cs-CZ"/>
        </w:rPr>
        <w:t xml:space="preserve">vyžadoval nejen práci s literaturou a judikaturou obecných soudů i Ústavního soudu, ale i </w:t>
      </w:r>
      <w:r w:rsidR="00ED20CE">
        <w:rPr>
          <w:rFonts w:eastAsia="Times New Roman"/>
          <w:lang w:eastAsia="cs-CZ"/>
        </w:rPr>
        <w:t>specifické</w:t>
      </w:r>
      <w:r w:rsidR="00CC52DA">
        <w:rPr>
          <w:rFonts w:eastAsia="Times New Roman" w:cs="Times New Roman"/>
          <w:lang w:eastAsia="cs-CZ"/>
        </w:rPr>
        <w:t xml:space="preserve"> úvah</w:t>
      </w:r>
      <w:r w:rsidR="00ED20CE">
        <w:rPr>
          <w:rFonts w:eastAsia="Times New Roman"/>
          <w:lang w:eastAsia="cs-CZ"/>
        </w:rPr>
        <w:t>y</w:t>
      </w:r>
      <w:r w:rsidR="00CC52DA">
        <w:rPr>
          <w:rFonts w:eastAsia="Times New Roman" w:cs="Times New Roman"/>
          <w:lang w:eastAsia="cs-CZ"/>
        </w:rPr>
        <w:t xml:space="preserve"> a jejich zpracování v rámci tohoto poměrně </w:t>
      </w:r>
      <w:r w:rsidR="00CC52DA">
        <w:rPr>
          <w:rFonts w:eastAsia="Times New Roman" w:cs="Times New Roman"/>
          <w:lang w:eastAsia="cs-CZ"/>
        </w:rPr>
        <w:lastRenderedPageBreak/>
        <w:t>úz</w:t>
      </w:r>
      <w:r w:rsidR="00B4399A">
        <w:rPr>
          <w:rFonts w:eastAsia="Times New Roman" w:cs="Times New Roman"/>
          <w:lang w:eastAsia="cs-CZ"/>
        </w:rPr>
        <w:t>kého</w:t>
      </w:r>
      <w:r w:rsidR="00CC52DA">
        <w:rPr>
          <w:rFonts w:eastAsia="Times New Roman" w:cs="Times New Roman"/>
          <w:lang w:eastAsia="cs-CZ"/>
        </w:rPr>
        <w:t xml:space="preserve"> tematického vymezení.</w:t>
      </w:r>
      <w:r w:rsidR="00ED20CE">
        <w:rPr>
          <w:rFonts w:eastAsia="Times New Roman" w:cs="Times New Roman"/>
          <w:lang w:eastAsia="cs-CZ"/>
        </w:rPr>
        <w:t xml:space="preserve"> </w:t>
      </w:r>
      <w:r w:rsidR="00ED20CE">
        <w:rPr>
          <w:rFonts w:eastAsia="Times New Roman"/>
          <w:lang w:eastAsia="cs-CZ"/>
        </w:rPr>
        <w:t xml:space="preserve">Jedná se tedy </w:t>
      </w:r>
      <w:r w:rsidR="00ED20CE">
        <w:rPr>
          <w:sz w:val="23"/>
          <w:szCs w:val="23"/>
        </w:rPr>
        <w:t>o téma závažné, přinášející řadu námětů či problémů k zamyšlení a řešení.</w:t>
      </w:r>
      <w:r>
        <w:rPr>
          <w:rFonts w:eastAsia="Times New Roman" w:cs="Times New Roman"/>
          <w:lang w:eastAsia="cs-CZ"/>
        </w:rPr>
        <w:tab/>
      </w:r>
    </w:p>
    <w:p w14:paraId="7B0B63FC" w14:textId="77777777" w:rsid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</w:p>
    <w:p w14:paraId="317D9CAB" w14:textId="77777777" w:rsidR="0024332B" w:rsidRPr="002E064C" w:rsidRDefault="0024332B" w:rsidP="0024332B">
      <w:pPr>
        <w:keepNext/>
        <w:spacing w:before="240" w:after="120" w:line="240" w:lineRule="auto"/>
        <w:jc w:val="center"/>
        <w:rPr>
          <w:rFonts w:eastAsia="Calibri" w:cs="Times New Roman"/>
          <w:b/>
        </w:rPr>
      </w:pPr>
      <w:r w:rsidRPr="002E064C">
        <w:rPr>
          <w:rFonts w:eastAsia="Calibri" w:cs="Times New Roman"/>
          <w:b/>
        </w:rPr>
        <w:t>II.</w:t>
      </w:r>
    </w:p>
    <w:p w14:paraId="3AF0230A" w14:textId="77777777" w:rsidR="0024332B" w:rsidRDefault="0024332B" w:rsidP="0024332B">
      <w:pPr>
        <w:keepNext/>
        <w:spacing w:after="120" w:line="240" w:lineRule="auto"/>
        <w:jc w:val="center"/>
        <w:rPr>
          <w:rFonts w:eastAsia="Calibri" w:cs="Times New Roman"/>
          <w:bCs/>
        </w:rPr>
      </w:pPr>
      <w:r w:rsidRPr="002E064C">
        <w:rPr>
          <w:rFonts w:eastAsia="Calibri" w:cs="Times New Roman"/>
          <w:b/>
        </w:rPr>
        <w:t>Stanovení a splnění cílů práce, zhodnocení dosažených výsledků</w:t>
      </w:r>
      <w:r w:rsidRPr="002E064C">
        <w:rPr>
          <w:rFonts w:eastAsia="Calibri" w:cs="Times New Roman"/>
          <w:bCs/>
        </w:rPr>
        <w:t xml:space="preserve"> </w:t>
      </w:r>
      <w:r w:rsidRPr="002E064C">
        <w:rPr>
          <w:rFonts w:eastAsia="Calibri" w:cs="Times New Roman"/>
          <w:b/>
        </w:rPr>
        <w:t>a vlastního přínosu studenta</w:t>
      </w:r>
      <w:r w:rsidRPr="002E064C">
        <w:rPr>
          <w:rFonts w:eastAsia="Calibri" w:cs="Times New Roman"/>
          <w:b/>
        </w:rPr>
        <w:br/>
      </w:r>
      <w:r w:rsidRPr="002E064C">
        <w:rPr>
          <w:rFonts w:eastAsia="Calibri" w:cs="Times New Roman"/>
          <w:bCs/>
        </w:rPr>
        <w:t>(včetně hodnocení, jaké nové poznatky práce přináší)</w:t>
      </w:r>
    </w:p>
    <w:p w14:paraId="67E75A3C" w14:textId="77777777" w:rsid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</w:p>
    <w:p w14:paraId="750A6180" w14:textId="01360AF5" w:rsidR="0024332B" w:rsidRP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 w:rsidRPr="0024332B">
        <w:rPr>
          <w:rFonts w:eastAsia="Calibri" w:cs="Times New Roman"/>
          <w:bCs/>
        </w:rPr>
        <w:tab/>
      </w:r>
      <w:r w:rsidR="00277373" w:rsidRPr="0024332B">
        <w:rPr>
          <w:rFonts w:eastAsia="Calibri" w:cs="Times New Roman"/>
          <w:bCs/>
        </w:rPr>
        <w:t>Z hledis</w:t>
      </w:r>
      <w:r w:rsidR="00A77A70">
        <w:rPr>
          <w:rFonts w:eastAsia="Calibri" w:cs="Times New Roman"/>
          <w:bCs/>
        </w:rPr>
        <w:t>ka stanovení cílů práce autor z</w:t>
      </w:r>
      <w:r w:rsidR="00277373" w:rsidRPr="0024332B">
        <w:rPr>
          <w:rFonts w:eastAsia="Calibri" w:cs="Times New Roman"/>
          <w:bCs/>
        </w:rPr>
        <w:t>volil neotřelý přístup, když nejprve klade značné množství otázek souvisejících s podmíněným propuštěním (str. 24)</w:t>
      </w:r>
      <w:r w:rsidR="008F557E">
        <w:rPr>
          <w:rFonts w:eastAsia="Calibri" w:cs="Times New Roman"/>
          <w:bCs/>
        </w:rPr>
        <w:t>,</w:t>
      </w:r>
      <w:r w:rsidR="00277373" w:rsidRPr="0024332B">
        <w:rPr>
          <w:rFonts w:eastAsia="Calibri" w:cs="Times New Roman"/>
          <w:bCs/>
        </w:rPr>
        <w:t xml:space="preserve"> a teprve na základě nich a obecného přístupu k podmíněnému propuštění </w:t>
      </w:r>
      <w:r w:rsidR="00671E7F" w:rsidRPr="0024332B">
        <w:rPr>
          <w:rFonts w:eastAsia="Calibri" w:cs="Times New Roman"/>
          <w:bCs/>
        </w:rPr>
        <w:t xml:space="preserve">v obecné části </w:t>
      </w:r>
      <w:r w:rsidR="00C27FB8">
        <w:rPr>
          <w:rFonts w:eastAsia="Calibri" w:cs="Times New Roman"/>
          <w:bCs/>
        </w:rPr>
        <w:t>si stanovil</w:t>
      </w:r>
      <w:r w:rsidR="00277373" w:rsidRPr="0024332B">
        <w:rPr>
          <w:rFonts w:eastAsia="Calibri" w:cs="Times New Roman"/>
          <w:bCs/>
        </w:rPr>
        <w:t xml:space="preserve"> „</w:t>
      </w:r>
      <w:r w:rsidR="00671E7F" w:rsidRPr="0024332B">
        <w:rPr>
          <w:rFonts w:cs="Times New Roman"/>
        </w:rPr>
        <w:t>cíl prozkoumat terminologii a samotnou podstatu podmíněného propuštění a zanalyzovat dílčí části úpravy institutu</w:t>
      </w:r>
      <w:r w:rsidR="00103344" w:rsidRPr="0024332B">
        <w:rPr>
          <w:rFonts w:cs="Times New Roman"/>
        </w:rPr>
        <w:t>“</w:t>
      </w:r>
      <w:r w:rsidR="00A77A70">
        <w:rPr>
          <w:rFonts w:cs="Times New Roman"/>
        </w:rPr>
        <w:t xml:space="preserve"> tak, aby</w:t>
      </w:r>
      <w:r w:rsidR="00671E7F" w:rsidRPr="0024332B">
        <w:rPr>
          <w:rFonts w:cs="Times New Roman"/>
        </w:rPr>
        <w:t xml:space="preserve"> mohl zodpovědět </w:t>
      </w:r>
      <w:bookmarkStart w:id="1" w:name="_Hlk171655643"/>
      <w:r w:rsidR="00671E7F" w:rsidRPr="0024332B">
        <w:rPr>
          <w:rFonts w:cs="Times New Roman"/>
        </w:rPr>
        <w:t>níže uvedené otázky:</w:t>
      </w:r>
      <w:r w:rsidR="00103344" w:rsidRPr="0024332B">
        <w:rPr>
          <w:rFonts w:cs="Times New Roman"/>
        </w:rPr>
        <w:t xml:space="preserve"> </w:t>
      </w:r>
      <w:r w:rsidR="00671E7F" w:rsidRPr="0024332B">
        <w:rPr>
          <w:rFonts w:cs="Times New Roman"/>
          <w:i/>
          <w:iCs/>
        </w:rPr>
        <w:t>Odpovídá současná právní úprava podmíněného propuštění nárokům jasnosti a určitosti právní normy?</w:t>
      </w:r>
      <w:r w:rsidR="00103344" w:rsidRPr="0024332B">
        <w:rPr>
          <w:rFonts w:cs="Times New Roman"/>
        </w:rPr>
        <w:t xml:space="preserve"> </w:t>
      </w:r>
      <w:r w:rsidR="00671E7F" w:rsidRPr="0024332B">
        <w:rPr>
          <w:rFonts w:cs="Times New Roman"/>
          <w:i/>
          <w:iCs/>
        </w:rPr>
        <w:t>Je aplikační praxe soudů v agendě podmíněného propuštění v zásadě totožná?</w:t>
      </w:r>
      <w:bookmarkEnd w:id="1"/>
      <w:r w:rsidR="00103344" w:rsidRPr="0024332B">
        <w:rPr>
          <w:rFonts w:cs="Times New Roman"/>
        </w:rPr>
        <w:t xml:space="preserve"> </w:t>
      </w:r>
      <w:r w:rsidR="00671E7F" w:rsidRPr="0024332B">
        <w:rPr>
          <w:rFonts w:cs="Times New Roman"/>
          <w:iCs/>
        </w:rPr>
        <w:t>V druhé části věnované podmíněnému propuštění odsouzených k trestu odnětí svobody na doživotí zkoumal</w:t>
      </w:r>
      <w:bookmarkStart w:id="2" w:name="_Hlk177010362"/>
      <w:r w:rsidR="00103344" w:rsidRPr="0024332B">
        <w:rPr>
          <w:rFonts w:cs="Times New Roman"/>
          <w:iCs/>
        </w:rPr>
        <w:t xml:space="preserve"> otázky: </w:t>
      </w:r>
      <w:r w:rsidR="00671E7F" w:rsidRPr="0024332B">
        <w:rPr>
          <w:rFonts w:cs="Times New Roman"/>
          <w:iCs/>
        </w:rPr>
        <w:t>Je</w:t>
      </w:r>
      <w:r w:rsidR="00671E7F" w:rsidRPr="0024332B">
        <w:rPr>
          <w:rFonts w:cs="Times New Roman"/>
          <w:i/>
          <w:iCs/>
        </w:rPr>
        <w:t xml:space="preserve"> současná výše formální časové podmínky u doživotně o</w:t>
      </w:r>
      <w:r w:rsidR="00103344" w:rsidRPr="0024332B">
        <w:rPr>
          <w:rFonts w:cs="Times New Roman"/>
          <w:i/>
          <w:iCs/>
        </w:rPr>
        <w:t xml:space="preserve">dsouzených pachatelů legitimní. </w:t>
      </w:r>
      <w:r w:rsidR="00671E7F" w:rsidRPr="0024332B">
        <w:rPr>
          <w:rFonts w:cs="Times New Roman"/>
          <w:i/>
          <w:iCs/>
        </w:rPr>
        <w:t>Lze úpravu § 54 odst. 4 tr. zákoníku hodnotit jako předvídatelnou?</w:t>
      </w:r>
      <w:r w:rsidR="00103344" w:rsidRPr="0024332B">
        <w:rPr>
          <w:rFonts w:cs="Times New Roman"/>
        </w:rPr>
        <w:t xml:space="preserve"> </w:t>
      </w:r>
      <w:r w:rsidR="00671E7F" w:rsidRPr="0024332B">
        <w:rPr>
          <w:rFonts w:cs="Times New Roman"/>
          <w:i/>
          <w:iCs/>
        </w:rPr>
        <w:t>Odpovídá současná úprava podmíněného propuštění doživotně odsouzených standardům vyplývajícím z judikatury ESLP?</w:t>
      </w:r>
    </w:p>
    <w:p w14:paraId="2F278C1B" w14:textId="01FB412D" w:rsidR="0024332B" w:rsidRP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 w:rsidRPr="0024332B">
        <w:rPr>
          <w:rFonts w:cs="Times New Roman"/>
          <w:iCs/>
        </w:rPr>
        <w:tab/>
      </w:r>
      <w:r w:rsidR="00D86FF2" w:rsidRPr="0024332B">
        <w:rPr>
          <w:rFonts w:cs="Times New Roman"/>
          <w:iCs/>
        </w:rPr>
        <w:t>Hodnotíme-li obecnou část práce,</w:t>
      </w:r>
      <w:r w:rsidR="00A77A70">
        <w:rPr>
          <w:rFonts w:cs="Times New Roman"/>
          <w:iCs/>
        </w:rPr>
        <w:t xml:space="preserve"> je třeba vyzdvihnout, že doktorand</w:t>
      </w:r>
      <w:r w:rsidRPr="0024332B">
        <w:rPr>
          <w:rFonts w:cs="Times New Roman"/>
          <w:iCs/>
        </w:rPr>
        <w:t xml:space="preserve"> </w:t>
      </w:r>
      <w:r w:rsidR="00D86FF2" w:rsidRPr="0024332B">
        <w:rPr>
          <w:rFonts w:cs="Times New Roman"/>
          <w:iCs/>
        </w:rPr>
        <w:t xml:space="preserve">analyzuje podklady </w:t>
      </w:r>
      <w:r w:rsidRPr="0024332B">
        <w:rPr>
          <w:rFonts w:cs="Times New Roman"/>
          <w:iCs/>
        </w:rPr>
        <w:t>disertační práce (literaturu, judikaturu,</w:t>
      </w:r>
      <w:r w:rsidR="00374238" w:rsidRPr="0024332B">
        <w:rPr>
          <w:rFonts w:cs="Times New Roman"/>
          <w:iCs/>
        </w:rPr>
        <w:t xml:space="preserve"> sběr dat </w:t>
      </w:r>
      <w:r w:rsidRPr="0024332B">
        <w:rPr>
          <w:rFonts w:cs="Times New Roman"/>
          <w:iCs/>
        </w:rPr>
        <w:t>– informace z praxe okresních soudů atd.) s chvályhodným „zaujetím pro věc“ odpovědně a v zásadě objektivně.</w:t>
      </w:r>
    </w:p>
    <w:p w14:paraId="673D7601" w14:textId="28147BBC" w:rsidR="0024332B" w:rsidRPr="0024332B" w:rsidRDefault="0024332B" w:rsidP="0024332B">
      <w:pPr>
        <w:keepNext/>
        <w:tabs>
          <w:tab w:val="left" w:pos="340"/>
        </w:tabs>
        <w:spacing w:after="0" w:line="240" w:lineRule="auto"/>
        <w:jc w:val="both"/>
        <w:rPr>
          <w:rFonts w:cs="Times New Roman"/>
          <w:iCs/>
        </w:rPr>
      </w:pPr>
      <w:r w:rsidRPr="0024332B">
        <w:rPr>
          <w:rFonts w:cs="Times New Roman"/>
          <w:iCs/>
        </w:rPr>
        <w:tab/>
      </w:r>
      <w:r w:rsidR="008F557E">
        <w:rPr>
          <w:rFonts w:cs="Times New Roman"/>
          <w:iCs/>
        </w:rPr>
        <w:t>Stanovení</w:t>
      </w:r>
      <w:r w:rsidR="00D86FF2" w:rsidRPr="0024332B">
        <w:rPr>
          <w:rFonts w:cs="Times New Roman"/>
          <w:iCs/>
        </w:rPr>
        <w:t xml:space="preserve"> cíl</w:t>
      </w:r>
      <w:r w:rsidR="008F557E">
        <w:rPr>
          <w:rFonts w:cs="Times New Roman"/>
          <w:iCs/>
        </w:rPr>
        <w:t>e</w:t>
      </w:r>
      <w:r w:rsidR="00D86FF2" w:rsidRPr="0024332B">
        <w:rPr>
          <w:rFonts w:cs="Times New Roman"/>
          <w:iCs/>
        </w:rPr>
        <w:t xml:space="preserve"> </w:t>
      </w:r>
      <w:r w:rsidR="008F557E" w:rsidRPr="0024332B">
        <w:rPr>
          <w:rFonts w:cs="Times New Roman"/>
        </w:rPr>
        <w:t>prozkoumat terminologii a samotnou podstatu podmíněného propuštění</w:t>
      </w:r>
      <w:r w:rsidR="008F557E">
        <w:rPr>
          <w:rFonts w:cs="Times New Roman"/>
        </w:rPr>
        <w:t xml:space="preserve"> k odpovědi </w:t>
      </w:r>
      <w:r w:rsidR="008F557E" w:rsidRPr="0024332B">
        <w:rPr>
          <w:rFonts w:cs="Times New Roman"/>
          <w:iCs/>
        </w:rPr>
        <w:t xml:space="preserve"> </w:t>
      </w:r>
      <w:r w:rsidR="008F557E">
        <w:rPr>
          <w:rFonts w:cs="Times New Roman"/>
          <w:iCs/>
        </w:rPr>
        <w:t xml:space="preserve">na otázku, zda současná právní úprava odpovídá </w:t>
      </w:r>
      <w:r w:rsidR="00D86FF2" w:rsidRPr="0024332B">
        <w:rPr>
          <w:rFonts w:cs="Times New Roman"/>
          <w:iCs/>
        </w:rPr>
        <w:t xml:space="preserve">jasnosti a určitosti právní úpravy (nikoli „právní normy“ – nesprávně </w:t>
      </w:r>
      <w:r w:rsidRPr="0024332B">
        <w:rPr>
          <w:rFonts w:cs="Times New Roman"/>
          <w:iCs/>
        </w:rPr>
        <w:t>se v práci</w:t>
      </w:r>
      <w:r w:rsidR="00D86FF2" w:rsidRPr="0024332B">
        <w:rPr>
          <w:rFonts w:cs="Times New Roman"/>
          <w:iCs/>
        </w:rPr>
        <w:t xml:space="preserve"> kladou na roveň </w:t>
      </w:r>
      <w:r w:rsidRPr="0024332B">
        <w:rPr>
          <w:rFonts w:cs="Times New Roman"/>
          <w:iCs/>
        </w:rPr>
        <w:t xml:space="preserve">či zaměňují </w:t>
      </w:r>
      <w:r w:rsidR="00D86FF2" w:rsidRPr="0024332B">
        <w:rPr>
          <w:rFonts w:cs="Times New Roman"/>
          <w:iCs/>
        </w:rPr>
        <w:t>pojmy „právní úprava“ a „právní norma“)</w:t>
      </w:r>
      <w:r w:rsidR="00A77A70">
        <w:rPr>
          <w:rFonts w:cs="Times New Roman"/>
          <w:iCs/>
        </w:rPr>
        <w:t>, si</w:t>
      </w:r>
      <w:r w:rsidR="008F557E">
        <w:rPr>
          <w:rFonts w:cs="Times New Roman"/>
          <w:iCs/>
        </w:rPr>
        <w:t xml:space="preserve"> autor vymezil</w:t>
      </w:r>
      <w:r w:rsidR="00D86FF2" w:rsidRPr="0024332B">
        <w:rPr>
          <w:rFonts w:cs="Times New Roman"/>
          <w:iCs/>
        </w:rPr>
        <w:t xml:space="preserve"> pomě</w:t>
      </w:r>
      <w:r w:rsidR="000D26E0">
        <w:rPr>
          <w:rFonts w:cs="Times New Roman"/>
          <w:iCs/>
        </w:rPr>
        <w:t>rně náročný úkol, který se snažil</w:t>
      </w:r>
      <w:r w:rsidR="00D86FF2" w:rsidRPr="0024332B">
        <w:rPr>
          <w:rFonts w:cs="Times New Roman"/>
          <w:iCs/>
        </w:rPr>
        <w:t xml:space="preserve"> </w:t>
      </w:r>
      <w:r w:rsidR="000D26E0">
        <w:rPr>
          <w:rFonts w:cs="Times New Roman"/>
          <w:iCs/>
        </w:rPr>
        <w:t>vyřeši</w:t>
      </w:r>
      <w:r w:rsidR="00DA46BB" w:rsidRPr="0024332B">
        <w:rPr>
          <w:rFonts w:cs="Times New Roman"/>
          <w:iCs/>
        </w:rPr>
        <w:t xml:space="preserve">t </w:t>
      </w:r>
      <w:r w:rsidR="000D26E0">
        <w:rPr>
          <w:rFonts w:cs="Times New Roman"/>
          <w:iCs/>
        </w:rPr>
        <w:t xml:space="preserve">v první části práce </w:t>
      </w:r>
      <w:r w:rsidR="00DA46BB" w:rsidRPr="0024332B">
        <w:rPr>
          <w:rFonts w:cs="Times New Roman"/>
          <w:iCs/>
        </w:rPr>
        <w:t>zevrubnou analýzou literatury a judikatury</w:t>
      </w:r>
      <w:r w:rsidR="00D86FF2" w:rsidRPr="0024332B">
        <w:rPr>
          <w:rFonts w:cs="Times New Roman"/>
          <w:iCs/>
        </w:rPr>
        <w:t xml:space="preserve"> </w:t>
      </w:r>
      <w:r w:rsidR="00DA46BB" w:rsidRPr="0024332B">
        <w:rPr>
          <w:rFonts w:cs="Times New Roman"/>
          <w:iCs/>
        </w:rPr>
        <w:t>vztahující se k terminologii, výkladu některých otázek souvisej</w:t>
      </w:r>
      <w:r w:rsidR="00DC3CAF">
        <w:rPr>
          <w:rFonts w:cs="Times New Roman"/>
          <w:iCs/>
        </w:rPr>
        <w:t>ících s podmíněným propuštěním [</w:t>
      </w:r>
      <w:r w:rsidR="00DA46BB" w:rsidRPr="0024332B">
        <w:rPr>
          <w:rFonts w:cs="Times New Roman"/>
          <w:iCs/>
        </w:rPr>
        <w:t xml:space="preserve">příslušnost soudů, </w:t>
      </w:r>
      <w:r w:rsidR="00B349EB" w:rsidRPr="0024332B">
        <w:rPr>
          <w:rFonts w:cs="Times New Roman"/>
          <w:iCs/>
        </w:rPr>
        <w:t>podmíněné propuštění tzv. z volné nohy, podmínek § 88 odst. 1 písm. b) a aplikace § 88 odst. 3</w:t>
      </w:r>
      <w:r w:rsidR="00DA46BB" w:rsidRPr="0024332B">
        <w:rPr>
          <w:rFonts w:cs="Times New Roman"/>
          <w:iCs/>
        </w:rPr>
        <w:t xml:space="preserve"> </w:t>
      </w:r>
      <w:r w:rsidR="000D26E0">
        <w:rPr>
          <w:rFonts w:cs="Times New Roman"/>
          <w:iCs/>
        </w:rPr>
        <w:t>tr. zákoníku i</w:t>
      </w:r>
      <w:r w:rsidR="00B349EB" w:rsidRPr="0024332B">
        <w:rPr>
          <w:rFonts w:cs="Times New Roman"/>
          <w:iCs/>
        </w:rPr>
        <w:t xml:space="preserve"> přístupu k poškozenému</w:t>
      </w:r>
      <w:r w:rsidR="00DC3CAF">
        <w:rPr>
          <w:rFonts w:cs="Times New Roman"/>
          <w:iCs/>
        </w:rPr>
        <w:t>]</w:t>
      </w:r>
      <w:r w:rsidR="000D26E0">
        <w:rPr>
          <w:rFonts w:cs="Times New Roman"/>
          <w:iCs/>
        </w:rPr>
        <w:t>. V druhé části práce pak</w:t>
      </w:r>
      <w:r w:rsidR="00904AEF">
        <w:rPr>
          <w:rFonts w:cs="Times New Roman"/>
          <w:iCs/>
        </w:rPr>
        <w:t xml:space="preserve"> obdobnou</w:t>
      </w:r>
      <w:r w:rsidR="00F46F8E">
        <w:rPr>
          <w:rFonts w:cs="Times New Roman"/>
          <w:iCs/>
        </w:rPr>
        <w:t xml:space="preserve"> analýzou </w:t>
      </w:r>
      <w:r w:rsidR="00904AEF">
        <w:rPr>
          <w:rFonts w:cs="Times New Roman"/>
          <w:iCs/>
        </w:rPr>
        <w:t xml:space="preserve">k podmíněnému propuštění doživotně odsouzených </w:t>
      </w:r>
      <w:r w:rsidR="00F46F8E">
        <w:t>se zaměřením na tzv. zpřísňující klauzuli (§ 54 odst. 4 tr. zákoníku) a nemožnost opětovného p</w:t>
      </w:r>
      <w:r w:rsidR="00F46F8E" w:rsidRPr="00F46F8E">
        <w:t>odmíněné</w:t>
      </w:r>
      <w:r w:rsidR="00F46F8E">
        <w:t>ho</w:t>
      </w:r>
      <w:r w:rsidR="00F46F8E" w:rsidRPr="00F46F8E">
        <w:t xml:space="preserve"> propuštění z výjimečného trestu odnětí svobody na doživotí</w:t>
      </w:r>
      <w:r w:rsidR="00F46F8E">
        <w:t xml:space="preserve"> (§ 91 odst. 5 věta druhá tr. zákoníku)</w:t>
      </w:r>
      <w:r w:rsidR="00904AEF">
        <w:t xml:space="preserve"> ve světle judikatury Evropského soudu pro lidská práva (dále i jen „ESLP“)</w:t>
      </w:r>
      <w:r w:rsidRPr="0024332B">
        <w:rPr>
          <w:rFonts w:cs="Times New Roman"/>
          <w:iCs/>
        </w:rPr>
        <w:t>.</w:t>
      </w:r>
    </w:p>
    <w:p w14:paraId="41EE1D7C" w14:textId="77777777" w:rsidR="004346AA" w:rsidRDefault="0024332B" w:rsidP="004346AA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 w:rsidRPr="0024332B">
        <w:rPr>
          <w:rFonts w:cs="Times New Roman"/>
          <w:iCs/>
        </w:rPr>
        <w:tab/>
      </w:r>
      <w:r w:rsidR="000C01AA" w:rsidRPr="0024332B">
        <w:rPr>
          <w:rFonts w:cs="Times New Roman"/>
          <w:iCs/>
        </w:rPr>
        <w:t xml:space="preserve">V tomto směru považuji </w:t>
      </w:r>
      <w:r w:rsidR="00374238" w:rsidRPr="0024332B">
        <w:rPr>
          <w:rFonts w:cs="Times New Roman"/>
          <w:iCs/>
        </w:rPr>
        <w:t>za dobře zpracovanou kapitolu 1</w:t>
      </w:r>
      <w:r w:rsidR="005A60DA">
        <w:rPr>
          <w:rFonts w:cs="Times New Roman"/>
          <w:iCs/>
        </w:rPr>
        <w:t>,</w:t>
      </w:r>
      <w:r w:rsidR="00374238" w:rsidRPr="0024332B">
        <w:rPr>
          <w:rFonts w:cs="Times New Roman"/>
          <w:iCs/>
        </w:rPr>
        <w:t xml:space="preserve"> v</w:t>
      </w:r>
      <w:r w:rsidR="005A60DA">
        <w:rPr>
          <w:rFonts w:cs="Times New Roman"/>
          <w:iCs/>
        </w:rPr>
        <w:t>e</w:t>
      </w:r>
      <w:r w:rsidR="00374238" w:rsidRPr="0024332B">
        <w:rPr>
          <w:rFonts w:cs="Times New Roman"/>
          <w:iCs/>
        </w:rPr>
        <w:t> které autor identifikoval základní příčiny důvodného podezření o nejednotném výkladu soudy, a to p</w:t>
      </w:r>
      <w:r w:rsidR="00374238" w:rsidRPr="0024332B">
        <w:rPr>
          <w:rFonts w:cs="Times New Roman"/>
        </w:rPr>
        <w:t>roblematiku nejednotného výkladu právní úpravy, subjektivní vnímání skutečností důležitých pro rozhodnutí a vnější vlivy působící na rozhodování o PP</w:t>
      </w:r>
      <w:r w:rsidRPr="0024332B">
        <w:rPr>
          <w:rFonts w:cs="Times New Roman"/>
        </w:rPr>
        <w:t>.</w:t>
      </w:r>
    </w:p>
    <w:p w14:paraId="5DAE9286" w14:textId="79812683" w:rsidR="004346AA" w:rsidRDefault="004346AA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 w:rsidR="000C01AA" w:rsidRPr="0024332B">
        <w:rPr>
          <w:rFonts w:cs="Times New Roman"/>
          <w:iCs/>
        </w:rPr>
        <w:t xml:space="preserve">Dále </w:t>
      </w:r>
      <w:r w:rsidR="00B349EB" w:rsidRPr="0024332B">
        <w:rPr>
          <w:rFonts w:cs="Times New Roman"/>
          <w:iCs/>
        </w:rPr>
        <w:t xml:space="preserve">je třeba zdůraznit, že autor </w:t>
      </w:r>
      <w:r w:rsidR="000C01AA" w:rsidRPr="0024332B">
        <w:rPr>
          <w:rFonts w:cs="Times New Roman"/>
          <w:iCs/>
        </w:rPr>
        <w:t>si vybral jen některé otázky</w:t>
      </w:r>
      <w:r w:rsidR="0024332B" w:rsidRPr="0024332B">
        <w:rPr>
          <w:rFonts w:cs="Times New Roman"/>
          <w:iCs/>
        </w:rPr>
        <w:t xml:space="preserve"> vzt</w:t>
      </w:r>
      <w:r w:rsidR="00904AEF">
        <w:rPr>
          <w:rFonts w:cs="Times New Roman"/>
          <w:iCs/>
        </w:rPr>
        <w:t>ahující se k analyzované</w:t>
      </w:r>
      <w:r w:rsidR="0024332B" w:rsidRPr="0024332B">
        <w:rPr>
          <w:rFonts w:cs="Times New Roman"/>
          <w:iCs/>
        </w:rPr>
        <w:t xml:space="preserve"> právní úpravě</w:t>
      </w:r>
      <w:r w:rsidR="00904AEF">
        <w:rPr>
          <w:rFonts w:cs="Times New Roman"/>
          <w:iCs/>
        </w:rPr>
        <w:t xml:space="preserve"> </w:t>
      </w:r>
      <w:r w:rsidR="00904AEF" w:rsidRPr="0024332B">
        <w:rPr>
          <w:rFonts w:cs="Times New Roman"/>
        </w:rPr>
        <w:t>PP</w:t>
      </w:r>
      <w:r w:rsidR="000C01AA" w:rsidRPr="0024332B">
        <w:rPr>
          <w:rFonts w:cs="Times New Roman"/>
          <w:iCs/>
        </w:rPr>
        <w:t>, což je samozřejmě jeho právo, je však problémem, zda tyto otázky, jsou ty nejpodstatnější pro splnění shora uvedeného cíle, když jde přeci jenom z hlediska aplikace podmíněného propuštění o otázky spíše okrajové</w:t>
      </w:r>
      <w:r w:rsidR="0024332B" w:rsidRPr="0024332B">
        <w:rPr>
          <w:rFonts w:cs="Times New Roman"/>
          <w:iCs/>
        </w:rPr>
        <w:t xml:space="preserve"> (viz </w:t>
      </w:r>
      <w:r w:rsidR="005A60DA">
        <w:rPr>
          <w:rFonts w:cs="Times New Roman"/>
          <w:iCs/>
        </w:rPr>
        <w:t xml:space="preserve">jejich výčet </w:t>
      </w:r>
      <w:r w:rsidR="0024332B" w:rsidRPr="0024332B">
        <w:rPr>
          <w:rFonts w:cs="Times New Roman"/>
          <w:iCs/>
        </w:rPr>
        <w:t>shora). K náležitému naplnění uvedeného cíle</w:t>
      </w:r>
      <w:r w:rsidR="005A60DA">
        <w:rPr>
          <w:rFonts w:cs="Times New Roman"/>
          <w:iCs/>
        </w:rPr>
        <w:t xml:space="preserve"> a odp</w:t>
      </w:r>
      <w:r w:rsidR="000D26E0">
        <w:rPr>
          <w:rFonts w:cs="Times New Roman"/>
          <w:iCs/>
        </w:rPr>
        <w:t>ovědím na v té souvislosti vymeze</w:t>
      </w:r>
      <w:r w:rsidR="005A60DA">
        <w:rPr>
          <w:rFonts w:cs="Times New Roman"/>
          <w:iCs/>
        </w:rPr>
        <w:t>né otázky</w:t>
      </w:r>
      <w:r w:rsidR="0024332B" w:rsidRPr="0024332B">
        <w:rPr>
          <w:rFonts w:cs="Times New Roman"/>
          <w:iCs/>
        </w:rPr>
        <w:t xml:space="preserve"> </w:t>
      </w:r>
      <w:r w:rsidR="005A60DA">
        <w:rPr>
          <w:rFonts w:cs="Times New Roman"/>
          <w:iCs/>
        </w:rPr>
        <w:t>by</w:t>
      </w:r>
      <w:r w:rsidR="0024332B" w:rsidRPr="0024332B">
        <w:rPr>
          <w:rFonts w:cs="Times New Roman"/>
          <w:iCs/>
        </w:rPr>
        <w:t xml:space="preserve"> bylo třeba se především zabývat komplexně právní úpravou podmínek podmíněného propuštění podle § 88 odst. 1, odst. 2 a 4 tr. zákoníku a k nim </w:t>
      </w:r>
      <w:r w:rsidR="005A60DA">
        <w:rPr>
          <w:rFonts w:cs="Times New Roman"/>
          <w:iCs/>
        </w:rPr>
        <w:t>se vztahující judikaturou</w:t>
      </w:r>
      <w:r w:rsidR="00ED5E73">
        <w:rPr>
          <w:rFonts w:cs="Times New Roman"/>
          <w:iCs/>
        </w:rPr>
        <w:t>, neboť v</w:t>
      </w:r>
      <w:r w:rsidR="00052732">
        <w:rPr>
          <w:rFonts w:cs="Times New Roman"/>
          <w:iCs/>
        </w:rPr>
        <w:t> podstatě marginální jsou v praxi problémy s příslušností soudů, byť se jimi literatura zabývá, stejně jako problémy s podmíněným propuštěním „z volné nohy“, kde se používá judikatura z doby před přijetím trestního zákoníku</w:t>
      </w:r>
      <w:r w:rsidR="000D26E0">
        <w:rPr>
          <w:rFonts w:cs="Times New Roman"/>
          <w:iCs/>
        </w:rPr>
        <w:t>,</w:t>
      </w:r>
      <w:r w:rsidR="00052732">
        <w:rPr>
          <w:rFonts w:cs="Times New Roman"/>
          <w:iCs/>
        </w:rPr>
        <w:t xml:space="preserve"> a kterých je velmi malé množství (sám autor na str. 129 uvádí, že </w:t>
      </w:r>
      <w:r w:rsidR="00ED5E73">
        <w:rPr>
          <w:rFonts w:cs="Times New Roman"/>
          <w:iCs/>
        </w:rPr>
        <w:t>se „jedná o rozhodnutí doslova raritní“).</w:t>
      </w:r>
      <w:r w:rsidR="00052732">
        <w:rPr>
          <w:rFonts w:cs="Times New Roman"/>
          <w:iCs/>
        </w:rPr>
        <w:t xml:space="preserve"> </w:t>
      </w:r>
      <w:r w:rsidR="00ED5E73">
        <w:rPr>
          <w:rFonts w:cs="Times New Roman"/>
          <w:iCs/>
        </w:rPr>
        <w:t>Podobně podmínky § 88 ods</w:t>
      </w:r>
      <w:r w:rsidR="000D26E0">
        <w:rPr>
          <w:rFonts w:cs="Times New Roman"/>
          <w:iCs/>
        </w:rPr>
        <w:t>t. 1 písm. b) tr. zákoníku</w:t>
      </w:r>
      <w:r w:rsidR="00ED5E73">
        <w:rPr>
          <w:rFonts w:cs="Times New Roman"/>
          <w:iCs/>
        </w:rPr>
        <w:t xml:space="preserve"> v praxi </w:t>
      </w:r>
      <w:r w:rsidR="000D26E0">
        <w:rPr>
          <w:rFonts w:cs="Times New Roman"/>
          <w:iCs/>
        </w:rPr>
        <w:t xml:space="preserve">také </w:t>
      </w:r>
      <w:r w:rsidR="00ED5E73">
        <w:rPr>
          <w:rFonts w:cs="Times New Roman"/>
          <w:iCs/>
        </w:rPr>
        <w:t xml:space="preserve">nečiní větších potíží, byť se o nich v literatuře píše. </w:t>
      </w:r>
      <w:r w:rsidR="00052732">
        <w:rPr>
          <w:rFonts w:cs="Times New Roman"/>
          <w:iCs/>
        </w:rPr>
        <w:t xml:space="preserve">Naproti tomu </w:t>
      </w:r>
      <w:r w:rsidR="00CB2F9F">
        <w:rPr>
          <w:rFonts w:cs="Times New Roman"/>
          <w:iCs/>
        </w:rPr>
        <w:t xml:space="preserve">autor </w:t>
      </w:r>
      <w:r w:rsidR="00052732">
        <w:rPr>
          <w:rFonts w:cs="Times New Roman"/>
          <w:iCs/>
        </w:rPr>
        <w:t>správně navrhuje, aby</w:t>
      </w:r>
      <w:r w:rsidR="00ED5E73">
        <w:rPr>
          <w:rFonts w:cs="Times New Roman"/>
          <w:iCs/>
        </w:rPr>
        <w:t xml:space="preserve"> se zákonodárce v ustanovení § 88 odst. 3 </w:t>
      </w:r>
      <w:r w:rsidR="00ED5E73">
        <w:rPr>
          <w:rFonts w:cs="Times New Roman"/>
          <w:iCs/>
        </w:rPr>
        <w:lastRenderedPageBreak/>
        <w:t xml:space="preserve">tr. zákoníku vrátil </w:t>
      </w:r>
      <w:r w:rsidR="00F31F50">
        <w:rPr>
          <w:rFonts w:cs="Times New Roman"/>
          <w:iCs/>
        </w:rPr>
        <w:t>k původnímu znění před novelou provedenou zákonem č. 390/2012 Sb.</w:t>
      </w:r>
      <w:r w:rsidR="00CB2F9F">
        <w:rPr>
          <w:rFonts w:cs="Times New Roman"/>
          <w:iCs/>
        </w:rPr>
        <w:t>, přičemž však z hlediska jednoty rozhodování o podmíněném propuštění není toto us</w:t>
      </w:r>
      <w:r w:rsidR="00C900A1">
        <w:rPr>
          <w:rFonts w:cs="Times New Roman"/>
          <w:iCs/>
        </w:rPr>
        <w:t>tanovení zásadní, neboť kritéria v něm stanovená jsou jen doplňková</w:t>
      </w:r>
      <w:r w:rsidR="00CB2F9F">
        <w:rPr>
          <w:rFonts w:cs="Times New Roman"/>
          <w:iCs/>
        </w:rPr>
        <w:t xml:space="preserve"> (arg. „přihlédne“</w:t>
      </w:r>
      <w:r w:rsidR="00904AEF">
        <w:rPr>
          <w:rFonts w:cs="Times New Roman"/>
          <w:iCs/>
        </w:rPr>
        <w:t xml:space="preserve"> a viz i níže </w:t>
      </w:r>
      <w:r w:rsidR="00C900A1">
        <w:rPr>
          <w:rFonts w:cs="Times New Roman"/>
          <w:iCs/>
        </w:rPr>
        <w:t xml:space="preserve">v závěru </w:t>
      </w:r>
      <w:r w:rsidR="00904AEF">
        <w:rPr>
          <w:rFonts w:cs="Times New Roman"/>
          <w:iCs/>
        </w:rPr>
        <w:t xml:space="preserve">uvedenou otázku </w:t>
      </w:r>
      <w:r w:rsidR="00DF1457">
        <w:rPr>
          <w:rFonts w:cs="Times New Roman"/>
          <w:iCs/>
        </w:rPr>
        <w:t>2</w:t>
      </w:r>
      <w:r w:rsidR="00CB2F9F">
        <w:rPr>
          <w:rFonts w:cs="Times New Roman"/>
          <w:iCs/>
        </w:rPr>
        <w:t>). Podstatné jso</w:t>
      </w:r>
      <w:r w:rsidR="00C900A1">
        <w:rPr>
          <w:rFonts w:cs="Times New Roman"/>
          <w:iCs/>
        </w:rPr>
        <w:t>u naproti tomu základní předpoklady PP</w:t>
      </w:r>
      <w:r w:rsidR="00CB2F9F">
        <w:rPr>
          <w:rFonts w:cs="Times New Roman"/>
          <w:iCs/>
        </w:rPr>
        <w:t xml:space="preserve">, a to podmínka časová (třetina, polovina a dvě třetiny VTOS), </w:t>
      </w:r>
      <w:r>
        <w:rPr>
          <w:sz w:val="20"/>
          <w:szCs w:val="20"/>
        </w:rPr>
        <w:t>p</w:t>
      </w:r>
      <w:r w:rsidRPr="00DE3FC8">
        <w:rPr>
          <w:sz w:val="20"/>
          <w:szCs w:val="20"/>
        </w:rPr>
        <w:t>odmínka polepšení</w:t>
      </w:r>
      <w:r>
        <w:rPr>
          <w:sz w:val="20"/>
          <w:szCs w:val="20"/>
        </w:rPr>
        <w:t xml:space="preserve"> a podmínka </w:t>
      </w:r>
      <w:r w:rsidRPr="00DE3FC8">
        <w:rPr>
          <w:sz w:val="20"/>
          <w:szCs w:val="20"/>
        </w:rPr>
        <w:t>oček</w:t>
      </w:r>
      <w:r>
        <w:rPr>
          <w:sz w:val="20"/>
          <w:szCs w:val="20"/>
        </w:rPr>
        <w:t>ávání vedení řádného života nebo přij</w:t>
      </w:r>
      <w:r w:rsidRPr="004346AA">
        <w:rPr>
          <w:sz w:val="20"/>
          <w:szCs w:val="20"/>
        </w:rPr>
        <w:t>e</w:t>
      </w:r>
      <w:r>
        <w:rPr>
          <w:sz w:val="20"/>
          <w:szCs w:val="20"/>
        </w:rPr>
        <w:t>tí záruky</w:t>
      </w:r>
      <w:r w:rsidRPr="004346AA">
        <w:rPr>
          <w:sz w:val="20"/>
          <w:szCs w:val="20"/>
        </w:rPr>
        <w:t xml:space="preserve"> za dovršení nápravy odsouzeného</w:t>
      </w:r>
      <w:r>
        <w:rPr>
          <w:sz w:val="20"/>
          <w:szCs w:val="20"/>
        </w:rPr>
        <w:t>, kterými se však autor v práci nezabývá</w:t>
      </w:r>
      <w:r>
        <w:rPr>
          <w:rFonts w:eastAsia="Times New Roman" w:cs="Times New Roman"/>
          <w:lang w:eastAsia="cs-CZ"/>
        </w:rPr>
        <w:t>.</w:t>
      </w:r>
    </w:p>
    <w:p w14:paraId="129C2266" w14:textId="61689556" w:rsidR="001B3A39" w:rsidRPr="004346AA" w:rsidRDefault="004346AA" w:rsidP="0024332B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 w:rsidR="00C900A1">
        <w:rPr>
          <w:rFonts w:cs="Times New Roman"/>
          <w:iCs/>
        </w:rPr>
        <w:t>Nepřesvědčivé jsou dílčí závěry</w:t>
      </w:r>
      <w:r w:rsidR="00524DE5">
        <w:rPr>
          <w:rFonts w:cs="Times New Roman"/>
          <w:iCs/>
        </w:rPr>
        <w:t xml:space="preserve">, jež autor </w:t>
      </w:r>
      <w:r w:rsidR="00052732">
        <w:rPr>
          <w:rFonts w:cs="Times New Roman"/>
          <w:iCs/>
        </w:rPr>
        <w:t>uvádí</w:t>
      </w:r>
      <w:r w:rsidR="00524DE5">
        <w:rPr>
          <w:rFonts w:cs="Times New Roman"/>
          <w:iCs/>
        </w:rPr>
        <w:t xml:space="preserve"> v</w:t>
      </w:r>
      <w:r w:rsidR="00DF1457">
        <w:rPr>
          <w:rFonts w:cs="Times New Roman"/>
          <w:iCs/>
        </w:rPr>
        <w:t> </w:t>
      </w:r>
      <w:r w:rsidR="00524DE5">
        <w:rPr>
          <w:rFonts w:cs="Times New Roman"/>
          <w:iCs/>
        </w:rPr>
        <w:t>kapitole</w:t>
      </w:r>
      <w:r w:rsidR="00DF1457">
        <w:rPr>
          <w:rFonts w:cs="Times New Roman"/>
          <w:iCs/>
        </w:rPr>
        <w:t xml:space="preserve"> 2</w:t>
      </w:r>
      <w:r w:rsidR="00052732">
        <w:rPr>
          <w:rFonts w:cs="Times New Roman"/>
          <w:iCs/>
        </w:rPr>
        <w:t xml:space="preserve"> týkající se terminologie.</w:t>
      </w:r>
      <w:r w:rsidR="00524DE5">
        <w:rPr>
          <w:rFonts w:cs="Times New Roman"/>
          <w:iCs/>
        </w:rPr>
        <w:t xml:space="preserve"> </w:t>
      </w:r>
      <w:r w:rsidR="00C900A1">
        <w:rPr>
          <w:rFonts w:cs="Times New Roman"/>
          <w:iCs/>
        </w:rPr>
        <w:t>Na základě terminologie např. tvrdí</w:t>
      </w:r>
      <w:r w:rsidR="0024332B" w:rsidRPr="0024332B">
        <w:rPr>
          <w:rFonts w:cs="Times New Roman"/>
          <w:iCs/>
        </w:rPr>
        <w:t xml:space="preserve">, že </w:t>
      </w:r>
      <w:r w:rsidR="00F47B86">
        <w:rPr>
          <w:rFonts w:cs="Times New Roman"/>
          <w:iCs/>
        </w:rPr>
        <w:t>„</w:t>
      </w:r>
      <w:r w:rsidR="00F47B86">
        <w:t>i z terminologie vyplývá, že institut nedokážeme an</w:t>
      </w:r>
      <w:r w:rsidR="00C900A1">
        <w:t>i jednotně nazývat, což podle ně</w:t>
      </w:r>
      <w:r w:rsidR="00F47B86">
        <w:t>ho trefně následuje závěry o nejednotné praxi ve zmíněných výstupech</w:t>
      </w:r>
      <w:r w:rsidR="00F47B86">
        <w:rPr>
          <w:rFonts w:cs="Times New Roman"/>
          <w:iCs/>
        </w:rPr>
        <w:t xml:space="preserve">“ (str. 175). </w:t>
      </w:r>
      <w:r w:rsidR="0024332B" w:rsidRPr="0024332B">
        <w:rPr>
          <w:rFonts w:cs="Times New Roman"/>
          <w:iCs/>
        </w:rPr>
        <w:t>P</w:t>
      </w:r>
      <w:r w:rsidR="005A60DA">
        <w:rPr>
          <w:rFonts w:cs="Times New Roman"/>
          <w:iCs/>
        </w:rPr>
        <w:t>řitom p</w:t>
      </w:r>
      <w:r w:rsidR="00F47B86">
        <w:rPr>
          <w:rFonts w:cs="Times New Roman"/>
          <w:iCs/>
        </w:rPr>
        <w:t xml:space="preserve">odle mého názoru </w:t>
      </w:r>
      <w:r w:rsidR="000C01AA" w:rsidRPr="0024332B">
        <w:rPr>
          <w:rFonts w:cs="Times New Roman"/>
          <w:iCs/>
        </w:rPr>
        <w:t xml:space="preserve">terminologie (zvláště jde-li </w:t>
      </w:r>
      <w:r w:rsidR="005A60DA">
        <w:rPr>
          <w:rFonts w:cs="Times New Roman"/>
          <w:iCs/>
        </w:rPr>
        <w:t xml:space="preserve">o určité terminologické zkratky či </w:t>
      </w:r>
      <w:r w:rsidR="000C01AA" w:rsidRPr="0024332B">
        <w:rPr>
          <w:rFonts w:cs="Times New Roman"/>
          <w:iCs/>
        </w:rPr>
        <w:t>o slangové výraz</w:t>
      </w:r>
      <w:r w:rsidR="005A60DA">
        <w:rPr>
          <w:rFonts w:cs="Times New Roman"/>
          <w:iCs/>
        </w:rPr>
        <w:t xml:space="preserve">y, dokonce používané i odsouzenými) má pro </w:t>
      </w:r>
      <w:r w:rsidR="00C47A2E">
        <w:rPr>
          <w:rFonts w:cs="Times New Roman"/>
          <w:iCs/>
        </w:rPr>
        <w:t>objasnění</w:t>
      </w:r>
      <w:r w:rsidR="005A60DA" w:rsidRPr="0024332B">
        <w:rPr>
          <w:rFonts w:cs="Times New Roman"/>
          <w:iCs/>
        </w:rPr>
        <w:t xml:space="preserve"> jasnosti a určitosti právní </w:t>
      </w:r>
      <w:r w:rsidR="005A60DA" w:rsidRPr="00C16677">
        <w:rPr>
          <w:rFonts w:cs="Times New Roman"/>
          <w:iCs/>
        </w:rPr>
        <w:t>úpravy</w:t>
      </w:r>
      <w:r w:rsidR="00C47A2E">
        <w:rPr>
          <w:rFonts w:cs="Times New Roman"/>
          <w:iCs/>
        </w:rPr>
        <w:t xml:space="preserve"> a naplnění uvedeného cíle</w:t>
      </w:r>
      <w:r w:rsidR="005A60DA" w:rsidRPr="00C16677">
        <w:rPr>
          <w:rFonts w:cs="Times New Roman"/>
          <w:iCs/>
        </w:rPr>
        <w:t xml:space="preserve">, minimální význam, byť samozřejmě nelze </w:t>
      </w:r>
      <w:r w:rsidR="00A14A72" w:rsidRPr="00C16677">
        <w:rPr>
          <w:rFonts w:cs="Times New Roman"/>
          <w:iCs/>
        </w:rPr>
        <w:t xml:space="preserve">této kapitole práce upřít určitou zajímavost. </w:t>
      </w:r>
      <w:r w:rsidR="00F47B86" w:rsidRPr="00C16677">
        <w:rPr>
          <w:rFonts w:cs="Times New Roman"/>
          <w:iCs/>
        </w:rPr>
        <w:t xml:space="preserve">Navíc autor se zde zabývá a kritizuje převážně různé „termíny autorů“ </w:t>
      </w:r>
      <w:r w:rsidR="00C47A2E">
        <w:rPr>
          <w:rFonts w:cs="Times New Roman"/>
          <w:iCs/>
        </w:rPr>
        <w:t xml:space="preserve">uvedené </w:t>
      </w:r>
      <w:r w:rsidR="00F47B86" w:rsidRPr="00C16677">
        <w:rPr>
          <w:rFonts w:cs="Times New Roman"/>
          <w:iCs/>
        </w:rPr>
        <w:t>v jejich pracích a jejich</w:t>
      </w:r>
      <w:r w:rsidR="006009B1" w:rsidRPr="00C16677">
        <w:rPr>
          <w:rFonts w:cs="Times New Roman"/>
          <w:iCs/>
        </w:rPr>
        <w:t xml:space="preserve"> jím tvrzenou</w:t>
      </w:r>
      <w:r w:rsidR="00DF1457" w:rsidRPr="00C16677">
        <w:rPr>
          <w:rFonts w:cs="Times New Roman"/>
          <w:iCs/>
        </w:rPr>
        <w:t xml:space="preserve"> nepřesnost (např. podmíněné či</w:t>
      </w:r>
      <w:r w:rsidR="00F47B86" w:rsidRPr="00C16677">
        <w:rPr>
          <w:rFonts w:cs="Times New Roman"/>
          <w:iCs/>
        </w:rPr>
        <w:t xml:space="preserve"> podmínečné propuštění, předčasné propuštění z výkonu trestu odnětí svobody</w:t>
      </w:r>
      <w:r w:rsidR="006009B1" w:rsidRPr="00C16677">
        <w:rPr>
          <w:rFonts w:cs="Times New Roman"/>
          <w:iCs/>
        </w:rPr>
        <w:t xml:space="preserve"> atd.), ač by se spíše z hlediska uvedeného cíle práce a položených otázek měl zabývat zákonným pojmoslovím. Je pravdou, že i to činí, ale jeho závěry jsou v tomto směru značně diskutabilní a nejsou příliš přesvědčivé, byť používá i historickou metodu výkladu, a to právě s ohledem na zákonnou úpravu</w:t>
      </w:r>
      <w:r w:rsidR="00C0372C" w:rsidRPr="00C16677">
        <w:rPr>
          <w:rFonts w:cs="Times New Roman"/>
          <w:iCs/>
        </w:rPr>
        <w:t>, kterou ovšem nemíst</w:t>
      </w:r>
      <w:r w:rsidR="00D0797A">
        <w:rPr>
          <w:rFonts w:cs="Times New Roman"/>
          <w:iCs/>
        </w:rPr>
        <w:t>n</w:t>
      </w:r>
      <w:r w:rsidR="00C0372C" w:rsidRPr="00C16677">
        <w:rPr>
          <w:rFonts w:cs="Times New Roman"/>
          <w:iCs/>
        </w:rPr>
        <w:t xml:space="preserve">ě bagatelizuje např. kritikou </w:t>
      </w:r>
      <w:r w:rsidR="00C47A2E">
        <w:rPr>
          <w:rFonts w:cs="Times New Roman"/>
          <w:iCs/>
        </w:rPr>
        <w:t xml:space="preserve">jejího výkladu </w:t>
      </w:r>
      <w:r w:rsidR="00C0372C" w:rsidRPr="00C16677">
        <w:rPr>
          <w:rFonts w:cs="Times New Roman"/>
          <w:iCs/>
        </w:rPr>
        <w:t>založenou na tvrzení o „bezhlavém ctění textace“ § 88 odst. 1 tr. zákoníku (str. 84)</w:t>
      </w:r>
      <w:r w:rsidR="006009B1" w:rsidRPr="00C16677">
        <w:rPr>
          <w:rFonts w:cs="Times New Roman"/>
          <w:iCs/>
        </w:rPr>
        <w:t xml:space="preserve">. </w:t>
      </w:r>
      <w:r w:rsidR="00C0372C" w:rsidRPr="00C16677">
        <w:rPr>
          <w:rFonts w:cs="Times New Roman"/>
          <w:iCs/>
        </w:rPr>
        <w:t>Zde mi opravdu chybí náležitě odůvodněný rozbor</w:t>
      </w:r>
      <w:r w:rsidR="00AB38C9" w:rsidRPr="00C16677">
        <w:rPr>
          <w:rFonts w:cs="Times New Roman"/>
          <w:iCs/>
        </w:rPr>
        <w:t xml:space="preserve"> právní úpravy § 88 odst. 1, 2 a 4 tr. zákoníku se zaměřením na podmín</w:t>
      </w:r>
      <w:r w:rsidR="00050DCA">
        <w:rPr>
          <w:rFonts w:cs="Times New Roman"/>
          <w:iCs/>
        </w:rPr>
        <w:t>ky podmíněného propuštění, která obsahuje</w:t>
      </w:r>
      <w:r w:rsidR="00AB38C9" w:rsidRPr="00C16677">
        <w:rPr>
          <w:rFonts w:cs="Times New Roman"/>
          <w:iCs/>
        </w:rPr>
        <w:t xml:space="preserve"> množství obecných a neu</w:t>
      </w:r>
      <w:r w:rsidR="00C47A2E">
        <w:rPr>
          <w:rFonts w:cs="Times New Roman"/>
          <w:iCs/>
        </w:rPr>
        <w:t>rčitých pojmů a z toho podle mého názoru</w:t>
      </w:r>
      <w:r w:rsidR="00AB38C9" w:rsidRPr="00C16677">
        <w:rPr>
          <w:rFonts w:cs="Times New Roman"/>
          <w:iCs/>
        </w:rPr>
        <w:t xml:space="preserve"> vyplývajícího značného „uvážení rozhodujícího soudu“</w:t>
      </w:r>
      <w:r w:rsidR="00DF1457" w:rsidRPr="00C16677">
        <w:rPr>
          <w:rFonts w:cs="Times New Roman"/>
          <w:iCs/>
        </w:rPr>
        <w:t xml:space="preserve">, stejně tak jako fundovaný rozbor českého </w:t>
      </w:r>
      <w:r w:rsidR="00DF1457" w:rsidRPr="00C16677">
        <w:t>diskrečního pojetí PP</w:t>
      </w:r>
      <w:r w:rsidR="00D57FF9" w:rsidRPr="00C16677">
        <w:t xml:space="preserve"> (nikoli </w:t>
      </w:r>
      <w:r w:rsidR="00DA15EC">
        <w:t xml:space="preserve">jen autorovy </w:t>
      </w:r>
      <w:r w:rsidR="00D57FF9" w:rsidRPr="00C16677">
        <w:t xml:space="preserve">historické poznámky a vytrhávání částí odůvodnění nálezů Ústavního soudu ze </w:t>
      </w:r>
      <w:r w:rsidR="00C47A2E">
        <w:t>souvislosti – viz str. 72 až 78</w:t>
      </w:r>
      <w:r w:rsidR="00DA15EC">
        <w:t>)</w:t>
      </w:r>
      <w:r w:rsidR="00C47A2E">
        <w:t>.</w:t>
      </w:r>
      <w:r w:rsidR="00D57FF9" w:rsidRPr="00C16677">
        <w:t xml:space="preserve"> </w:t>
      </w:r>
      <w:r w:rsidR="00C47A2E">
        <w:t>Přitom ani z</w:t>
      </w:r>
      <w:r w:rsidR="00D57FF9" w:rsidRPr="00C16677">
        <w:t> judikatury ESLP nevyplývá, že by PP muselo být „</w:t>
      </w:r>
      <w:r w:rsidR="00C16677">
        <w:t>ná</w:t>
      </w:r>
      <w:r w:rsidR="00D57FF9" w:rsidRPr="00C16677">
        <w:t>rokové“</w:t>
      </w:r>
      <w:r w:rsidR="00C16677" w:rsidRPr="00C16677">
        <w:t xml:space="preserve">, byť to autor </w:t>
      </w:r>
      <w:r w:rsidR="00050DCA">
        <w:t>u PP doživotně odsouzených tvrdí</w:t>
      </w:r>
      <w:r w:rsidR="00DA15EC">
        <w:t>,</w:t>
      </w:r>
      <w:r w:rsidR="00050DCA">
        <w:t xml:space="preserve"> ovšem </w:t>
      </w:r>
      <w:r w:rsidR="00C16677" w:rsidRPr="00C16677">
        <w:t>bez bližšího odkazu na rozsudky E</w:t>
      </w:r>
      <w:r w:rsidR="00050DCA">
        <w:t>SLP</w:t>
      </w:r>
      <w:r w:rsidR="00DA15EC">
        <w:t xml:space="preserve"> (</w:t>
      </w:r>
      <w:r w:rsidR="00C16677" w:rsidRPr="00C16677">
        <w:t>viz str. 79, a to i ve spojení se str. 358 až 379</w:t>
      </w:r>
      <w:r w:rsidR="00DA15EC">
        <w:t>)</w:t>
      </w:r>
      <w:r w:rsidR="00C16677" w:rsidRPr="00C16677">
        <w:t>; s </w:t>
      </w:r>
      <w:r w:rsidR="00050DCA">
        <w:t>„</w:t>
      </w:r>
      <w:r w:rsidR="00C16677" w:rsidRPr="00C16677">
        <w:t xml:space="preserve">nárokovostí </w:t>
      </w:r>
      <w:r w:rsidR="00050DCA">
        <w:t xml:space="preserve">PP“ </w:t>
      </w:r>
      <w:r w:rsidR="00C16677" w:rsidRPr="00C16677">
        <w:t>nemá nic společného rozpor zákazu opětovného podmíněného propuštění s</w:t>
      </w:r>
      <w:r w:rsidR="00DA15EC">
        <w:t> </w:t>
      </w:r>
      <w:r w:rsidR="00C16677" w:rsidRPr="00C16677">
        <w:t>Úmluvou</w:t>
      </w:r>
      <w:r w:rsidR="00DA15EC">
        <w:t xml:space="preserve"> o ochraně lidských práv a základních svobod</w:t>
      </w:r>
      <w:r w:rsidR="00AB38C9" w:rsidRPr="00C16677">
        <w:rPr>
          <w:rFonts w:cs="Times New Roman"/>
          <w:iCs/>
        </w:rPr>
        <w:t xml:space="preserve">. Nejde totiž podle mého názoru „o prioritu gramatického výkladu“, ale o náležité vypořádání se s dikcí § 88 odst. 1 tr. zákoníku. </w:t>
      </w:r>
      <w:r w:rsidR="00DA15EC">
        <w:rPr>
          <w:rFonts w:cs="Times New Roman"/>
          <w:iCs/>
        </w:rPr>
        <w:t>K tomu je třeba v souladu s judikaturou</w:t>
      </w:r>
      <w:r w:rsidR="00141A3D" w:rsidRPr="00C16677">
        <w:rPr>
          <w:rFonts w:cs="Times New Roman"/>
          <w:iCs/>
        </w:rPr>
        <w:t xml:space="preserve"> Ústavního soudu uvést, že jde o „mimořádný institut“, neboť </w:t>
      </w:r>
      <w:r w:rsidR="009240C6">
        <w:rPr>
          <w:rFonts w:cs="Times New Roman"/>
          <w:iCs/>
        </w:rPr>
        <w:t>„</w:t>
      </w:r>
      <w:r w:rsidR="00141A3D" w:rsidRPr="00C16677">
        <w:t>český právní systém nezná automatické podmíněné propuštění, ale pouze jeho diskreční variantu; to však neznamená, že soud nemá povinnost odsouzeného podmíněně propustit, pokud odsouzený splnil všechny zákonné podmínky, což</w:t>
      </w:r>
      <w:r w:rsidR="00141A3D" w:rsidRPr="002C0D46">
        <w:t xml:space="preserve"> bez dalšího vyplývá z požadavku právního státu. Ona mimořádnost tedy nespočívá v tom, že by soud měl možnost zamítnout žádost odsouzeného o podmíněné propuštění, pokud odsouzený naplnil zákonná kritéria. Mimořádným je institut podmíněného propuštění pouze v tom, že sice odsouzenému bylo dříve uloženo vykonat určitý trest, ovšem benevolencí státu jej za určitých podmínek nemusí vykonat celý</w:t>
      </w:r>
      <w:r w:rsidR="001B3A39" w:rsidRPr="002C0D46">
        <w:t xml:space="preserve"> (srov. nález Ústavního soudu sp. zn. </w:t>
      </w:r>
      <w:r w:rsidR="00E404F6" w:rsidRPr="002C0D46">
        <w:rPr>
          <w:lang w:val="en-US"/>
        </w:rPr>
        <w:t>II.</w:t>
      </w:r>
      <w:r w:rsidR="002C0D46" w:rsidRPr="002C0D46">
        <w:rPr>
          <w:lang w:val="en-US"/>
        </w:rPr>
        <w:t xml:space="preserve"> </w:t>
      </w:r>
      <w:r w:rsidR="00E404F6" w:rsidRPr="002C0D46">
        <w:rPr>
          <w:lang w:val="en-US"/>
        </w:rPr>
        <w:t>ÚS 482/18</w:t>
      </w:r>
      <w:r w:rsidR="001A01E0">
        <w:rPr>
          <w:lang w:val="en-US"/>
        </w:rPr>
        <w:t>, bod 12</w:t>
      </w:r>
      <w:r w:rsidR="00E404F6" w:rsidRPr="002C0D46">
        <w:rPr>
          <w:lang w:val="en-US"/>
        </w:rPr>
        <w:t>)</w:t>
      </w:r>
      <w:r w:rsidR="00141A3D" w:rsidRPr="002C0D46">
        <w:t>.</w:t>
      </w:r>
      <w:r w:rsidR="00E404F6" w:rsidRPr="002C0D46">
        <w:t xml:space="preserve"> V tomto směru </w:t>
      </w:r>
      <w:r w:rsidR="00050DCA">
        <w:t xml:space="preserve">se doktorand </w:t>
      </w:r>
      <w:r w:rsidR="00E404F6" w:rsidRPr="002C0D46">
        <w:t>nedostatečně vypořádává i s literaturou, ze které vyplývá, že „</w:t>
      </w:r>
      <w:r w:rsidR="001B3A39" w:rsidRPr="002C0D46">
        <w:t>možnost podmíněného propuštění ovlivňuje pozitivně vězeňskou atmosféru, dává vězňům perspektivu propuštění, a tím je stimuluje k pozitivním aktivitám a do určité míry i paralyzuje některé ne</w:t>
      </w:r>
      <w:r w:rsidR="00E404F6" w:rsidRPr="002C0D46">
        <w:t>gativní účinky pobytu ve vězení“</w:t>
      </w:r>
      <w:r w:rsidR="001B3A39" w:rsidRPr="002C0D46">
        <w:t xml:space="preserve"> (ŠÁMAL, P. a VÁLKOVÁ, H. K podmíněnému propuštění z výkonu trestu odnětí svobody. Trestněprávní revue. 2012, 11-12, str. 249 an.). Cílem je tedy opravdová, nikoli formální, změna odsouzeného; formální faktory tak mají hrát minimální roli; je totiž nezbytné rozlišovat mezi pouhou vnější adaptací odsouzeného na podmínky výkonu trestu a jeho skutečnou vnitřní proměnou, která je podstatná pro rozhodnutí o podmíněném propuštění (srov. NOVOTNÝ, O. O trestu a vězeňství. Praha: Academia, 1969, str. 206; nález I. ÚS 2201</w:t>
      </w:r>
      <w:r w:rsidR="00E404F6" w:rsidRPr="002C0D46">
        <w:t>/16 ze dne 3. 1. 2017, bod 32)</w:t>
      </w:r>
      <w:r w:rsidR="00050DCA">
        <w:t>; tuto vnitřní proměnu je třeba v rámci podmínek PP vymezených v § 88 tr. zákoníku nejen zjišťovat, ale v odůvodnění rozhodnutí se s ní i vypořádat</w:t>
      </w:r>
      <w:r w:rsidR="00E404F6" w:rsidRPr="002C0D46">
        <w:t>.</w:t>
      </w:r>
      <w:r w:rsidR="002C0D46">
        <w:t xml:space="preserve"> Byť respektuji právo na jiný názor, měl by </w:t>
      </w:r>
      <w:r w:rsidR="0072001F">
        <w:t xml:space="preserve">se autor </w:t>
      </w:r>
      <w:r w:rsidR="002C0D46">
        <w:t>z těchto hledi</w:t>
      </w:r>
      <w:r w:rsidR="0072001F">
        <w:t>sek</w:t>
      </w:r>
      <w:r w:rsidR="002C0D46">
        <w:t xml:space="preserve"> zevrubně zabý</w:t>
      </w:r>
      <w:r w:rsidR="006D2A3D">
        <w:t>vat i tím, zda podmíněné propuště</w:t>
      </w:r>
      <w:r w:rsidR="002C0D46">
        <w:t xml:space="preserve">ní </w:t>
      </w:r>
      <w:r w:rsidR="0072001F">
        <w:t xml:space="preserve">skutečně není v tomto smyslu benevolencí nebo dobrodiním ze strany zákonodárce, jak se celkem jednotně uvádí v literatuře i judikatuře </w:t>
      </w:r>
      <w:r w:rsidR="0072001F">
        <w:lastRenderedPageBreak/>
        <w:t xml:space="preserve">zejména Ústavního soudu, když „dobrodiní“ </w:t>
      </w:r>
      <w:r w:rsidR="00524DE5">
        <w:t xml:space="preserve">zákonodárce jistě </w:t>
      </w:r>
      <w:r w:rsidR="0072001F">
        <w:t>není v rozporu s „racionálním přístupem“ zákonodárce</w:t>
      </w:r>
      <w:r w:rsidR="001A01E0">
        <w:t xml:space="preserve"> (viz str. 86)</w:t>
      </w:r>
      <w:r w:rsidR="0072001F">
        <w:t xml:space="preserve">, ale naopak s ním v souladu.  V podstatě jediný zčásti „relevantní argument“ u podmíněného propuštění u doživotně odsouzených z hlediska judikatury </w:t>
      </w:r>
      <w:r w:rsidR="006D2A3D">
        <w:t>ESLP, není podle mého názoru ze shora uvedených důvodů dostatečně vyargumentován</w:t>
      </w:r>
      <w:r w:rsidR="00524DE5">
        <w:t>.</w:t>
      </w:r>
    </w:p>
    <w:p w14:paraId="5202A72E" w14:textId="125346BB" w:rsidR="00D86FF2" w:rsidRDefault="00141A3D" w:rsidP="0024332B">
      <w:pPr>
        <w:keepNext/>
        <w:tabs>
          <w:tab w:val="left" w:pos="340"/>
        </w:tabs>
        <w:spacing w:after="0" w:line="240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ab/>
      </w:r>
      <w:r w:rsidR="00AB38C9">
        <w:rPr>
          <w:rFonts w:cs="Times New Roman"/>
          <w:iCs/>
        </w:rPr>
        <w:t xml:space="preserve">Podobně </w:t>
      </w:r>
      <w:r w:rsidR="005420CE">
        <w:rPr>
          <w:rFonts w:cs="Times New Roman"/>
          <w:iCs/>
        </w:rPr>
        <w:t>je tomu také</w:t>
      </w:r>
      <w:r w:rsidR="00AB38C9">
        <w:rPr>
          <w:rFonts w:cs="Times New Roman"/>
          <w:iCs/>
        </w:rPr>
        <w:t xml:space="preserve"> u kritického vyjádření ve vztahu k pojmu podmíněné propuštění „z výkonu trestu odnětí svobody“, kde postrádám </w:t>
      </w:r>
      <w:r w:rsidR="004B5793">
        <w:rPr>
          <w:rFonts w:cs="Times New Roman"/>
          <w:iCs/>
        </w:rPr>
        <w:t>vypořádání se s navazující procesní úpravou obsaženou v § 320 až § 333 tr. řádu, která jednoznačně chápe „výkon trestu odnětí svobody“ jen jako dobu jeho vlastního výkonu</w:t>
      </w:r>
      <w:r w:rsidR="00D55DFC">
        <w:rPr>
          <w:rFonts w:cs="Times New Roman"/>
          <w:iCs/>
        </w:rPr>
        <w:t xml:space="preserve"> nepodmíněného trestu odnětí svobody (srov. § 332 odst. 1 ve spojení s § 330 odst. 1 tr. řádu – viz dikce „zbytek trestu vykoná“), byť </w:t>
      </w:r>
      <w:r w:rsidR="00D55DFC" w:rsidRPr="00141A3D">
        <w:rPr>
          <w:rFonts w:cs="Times New Roman"/>
          <w:iCs/>
        </w:rPr>
        <w:t xml:space="preserve">samozřejmě </w:t>
      </w:r>
      <w:r w:rsidRPr="00141A3D">
        <w:t>v sobě navíc obsahuje nástroje pro pokračování procesu resocializace, protože je spojeno se stanovením zkušební doby, eventuálně též s vyslovením dohledu a s uložením přiměřených omezení a povinností (srov. § 89 odst. 2 tr. zákoníku)</w:t>
      </w:r>
      <w:r w:rsidR="00D55DFC" w:rsidRPr="00141A3D">
        <w:rPr>
          <w:rFonts w:cs="Times New Roman"/>
          <w:iCs/>
        </w:rPr>
        <w:t>.</w:t>
      </w:r>
      <w:r w:rsidR="00C0372C" w:rsidRPr="00141A3D">
        <w:rPr>
          <w:rFonts w:cs="Times New Roman"/>
          <w:iCs/>
        </w:rPr>
        <w:t xml:space="preserve"> Jinak považuji za nutné ještě dodat, že rozumím, byť zde </w:t>
      </w:r>
      <w:r w:rsidR="005420CE">
        <w:rPr>
          <w:rFonts w:cs="Times New Roman"/>
          <w:iCs/>
        </w:rPr>
        <w:t xml:space="preserve">poměrně </w:t>
      </w:r>
      <w:r w:rsidR="00C0372C" w:rsidRPr="00141A3D">
        <w:rPr>
          <w:rFonts w:cs="Times New Roman"/>
          <w:iCs/>
        </w:rPr>
        <w:t>stručné argumentaci podmíněným propuštěním u doživo</w:t>
      </w:r>
      <w:r w:rsidR="005420CE">
        <w:rPr>
          <w:rFonts w:cs="Times New Roman"/>
          <w:iCs/>
        </w:rPr>
        <w:t>tně odsouzených, jež</w:t>
      </w:r>
      <w:r w:rsidR="00C0372C" w:rsidRPr="00141A3D">
        <w:rPr>
          <w:rFonts w:cs="Times New Roman"/>
          <w:iCs/>
        </w:rPr>
        <w:t xml:space="preserve"> však spadá spíše do druhé části</w:t>
      </w:r>
      <w:r w:rsidR="009240C6">
        <w:rPr>
          <w:rFonts w:cs="Times New Roman"/>
          <w:iCs/>
        </w:rPr>
        <w:t xml:space="preserve"> práce</w:t>
      </w:r>
      <w:r w:rsidR="00C0372C" w:rsidRPr="00141A3D">
        <w:rPr>
          <w:rFonts w:cs="Times New Roman"/>
          <w:iCs/>
        </w:rPr>
        <w:t>, a kte</w:t>
      </w:r>
      <w:r w:rsidR="009240C6">
        <w:rPr>
          <w:rFonts w:cs="Times New Roman"/>
          <w:iCs/>
        </w:rPr>
        <w:t>rá se vztahuje k jeho zvláštnostem u doživotně odsouzených</w:t>
      </w:r>
      <w:r w:rsidR="00C0372C" w:rsidRPr="00141A3D">
        <w:rPr>
          <w:rFonts w:cs="Times New Roman"/>
          <w:iCs/>
        </w:rPr>
        <w:t>.</w:t>
      </w:r>
    </w:p>
    <w:p w14:paraId="26F99058" w14:textId="397CA0FD" w:rsidR="00F31F50" w:rsidRPr="00F319D0" w:rsidRDefault="00F31F50" w:rsidP="0024332B">
      <w:pPr>
        <w:keepNext/>
        <w:tabs>
          <w:tab w:val="left" w:pos="340"/>
        </w:tabs>
        <w:spacing w:after="0" w:line="240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ab/>
        <w:t>Shrne-li se tedy hodnocení zpracování první obecné části práce</w:t>
      </w:r>
      <w:r w:rsidR="00590E93">
        <w:rPr>
          <w:rFonts w:cs="Times New Roman"/>
          <w:iCs/>
        </w:rPr>
        <w:t xml:space="preserve"> z hlediska jejího cíle</w:t>
      </w:r>
      <w:r>
        <w:rPr>
          <w:rFonts w:cs="Times New Roman"/>
          <w:iCs/>
        </w:rPr>
        <w:t>, nelze říci, že by autor uvedenou problematiku zpracoval nedůsledně, či že by se náležitě, až na shora uvedené výtky a opomenutí</w:t>
      </w:r>
      <w:r w:rsidR="00671EB1">
        <w:rPr>
          <w:rFonts w:cs="Times New Roman"/>
          <w:iCs/>
        </w:rPr>
        <w:t xml:space="preserve">, nezabýval pojednanými dílčími </w:t>
      </w:r>
      <w:r w:rsidR="00F319D0">
        <w:rPr>
          <w:rFonts w:cs="Times New Roman"/>
          <w:iCs/>
        </w:rPr>
        <w:t>částmi právní úpravy podmíněného</w:t>
      </w:r>
      <w:r w:rsidR="009240C6">
        <w:rPr>
          <w:rFonts w:cs="Times New Roman"/>
          <w:iCs/>
        </w:rPr>
        <w:t xml:space="preserve"> propuštění</w:t>
      </w:r>
      <w:r>
        <w:rPr>
          <w:rFonts w:cs="Times New Roman"/>
          <w:iCs/>
        </w:rPr>
        <w:t xml:space="preserve">, ale problém je spíše </w:t>
      </w:r>
      <w:r w:rsidR="006D2A3D">
        <w:rPr>
          <w:rFonts w:cs="Times New Roman"/>
          <w:iCs/>
        </w:rPr>
        <w:t xml:space="preserve">v </w:t>
      </w:r>
      <w:r>
        <w:rPr>
          <w:rFonts w:cs="Times New Roman"/>
          <w:iCs/>
        </w:rPr>
        <w:t>to</w:t>
      </w:r>
      <w:r w:rsidR="006D2A3D">
        <w:rPr>
          <w:rFonts w:cs="Times New Roman"/>
          <w:iCs/>
        </w:rPr>
        <w:t>m</w:t>
      </w:r>
      <w:r>
        <w:rPr>
          <w:rFonts w:cs="Times New Roman"/>
          <w:iCs/>
        </w:rPr>
        <w:t xml:space="preserve">, že si nevytvořil výběrem </w:t>
      </w:r>
      <w:r w:rsidR="00F319D0">
        <w:rPr>
          <w:rFonts w:cs="Times New Roman"/>
          <w:iCs/>
        </w:rPr>
        <w:t>dílčích problémů</w:t>
      </w:r>
      <w:r w:rsidR="005E67C9">
        <w:rPr>
          <w:rFonts w:cs="Times New Roman"/>
          <w:iCs/>
        </w:rPr>
        <w:t xml:space="preserve"> </w:t>
      </w:r>
      <w:r w:rsidR="005E67C9" w:rsidRPr="0024332B">
        <w:rPr>
          <w:rFonts w:cs="Times New Roman"/>
          <w:iCs/>
        </w:rPr>
        <w:t>(</w:t>
      </w:r>
      <w:r w:rsidR="005E67C9">
        <w:rPr>
          <w:rFonts w:cs="Times New Roman"/>
          <w:iCs/>
        </w:rPr>
        <w:t xml:space="preserve">terminologie, </w:t>
      </w:r>
      <w:r w:rsidR="005E67C9" w:rsidRPr="0024332B">
        <w:rPr>
          <w:rFonts w:cs="Times New Roman"/>
          <w:iCs/>
        </w:rPr>
        <w:t>příslušnost soudů, podmíněné propuštění tzv. z volné nohy, podmínek §</w:t>
      </w:r>
      <w:r w:rsidR="005E67C9">
        <w:rPr>
          <w:rFonts w:cs="Times New Roman"/>
          <w:iCs/>
        </w:rPr>
        <w:t xml:space="preserve"> 88 odst. 1 písm. b) tr. zákoníku,</w:t>
      </w:r>
      <w:r w:rsidR="005E67C9" w:rsidRPr="0024332B">
        <w:rPr>
          <w:rFonts w:cs="Times New Roman"/>
          <w:iCs/>
        </w:rPr>
        <w:t xml:space="preserve"> aplikace § 88 odst. 3 tr. zákoníku a přístupu k poškozenému)</w:t>
      </w:r>
      <w:r w:rsidR="00F319D0">
        <w:rPr>
          <w:rFonts w:cs="Times New Roman"/>
          <w:iCs/>
        </w:rPr>
        <w:t xml:space="preserve">, </w:t>
      </w:r>
      <w:r w:rsidR="00671EB1">
        <w:rPr>
          <w:rFonts w:cs="Times New Roman"/>
          <w:iCs/>
        </w:rPr>
        <w:t xml:space="preserve">dostatečný podklad pro naplnění vytčeného </w:t>
      </w:r>
      <w:r w:rsidR="00671EB1" w:rsidRPr="0024332B">
        <w:rPr>
          <w:rFonts w:eastAsia="Calibri" w:cs="Times New Roman"/>
          <w:bCs/>
        </w:rPr>
        <w:t>„</w:t>
      </w:r>
      <w:r w:rsidR="00671EB1" w:rsidRPr="0024332B">
        <w:rPr>
          <w:rFonts w:cs="Times New Roman"/>
        </w:rPr>
        <w:t>cíl</w:t>
      </w:r>
      <w:r w:rsidR="00671EB1">
        <w:rPr>
          <w:rFonts w:cs="Times New Roman"/>
        </w:rPr>
        <w:t>e</w:t>
      </w:r>
      <w:r w:rsidR="00671EB1" w:rsidRPr="0024332B">
        <w:rPr>
          <w:rFonts w:cs="Times New Roman"/>
        </w:rPr>
        <w:t xml:space="preserve"> prozkoumat </w:t>
      </w:r>
      <w:r w:rsidR="00671EB1">
        <w:rPr>
          <w:rFonts w:cs="Times New Roman"/>
        </w:rPr>
        <w:t>…</w:t>
      </w:r>
      <w:r w:rsidR="00671EB1" w:rsidRPr="0024332B">
        <w:rPr>
          <w:rFonts w:cs="Times New Roman"/>
        </w:rPr>
        <w:t>samotnou podstat</w:t>
      </w:r>
      <w:r w:rsidR="00671EB1">
        <w:rPr>
          <w:rFonts w:cs="Times New Roman"/>
        </w:rPr>
        <w:t>u podmíněného propuštění</w:t>
      </w:r>
      <w:r w:rsidR="00671EB1" w:rsidRPr="0024332B">
        <w:rPr>
          <w:rFonts w:cs="Times New Roman"/>
        </w:rPr>
        <w:t xml:space="preserve">“ </w:t>
      </w:r>
      <w:r w:rsidR="00671EB1">
        <w:rPr>
          <w:rFonts w:cs="Times New Roman"/>
        </w:rPr>
        <w:t xml:space="preserve">a </w:t>
      </w:r>
      <w:r w:rsidR="00671EB1" w:rsidRPr="0024332B">
        <w:rPr>
          <w:rFonts w:cs="Times New Roman"/>
        </w:rPr>
        <w:t xml:space="preserve">zodpovědět otázky: </w:t>
      </w:r>
      <w:r w:rsidR="00671EB1" w:rsidRPr="0024332B">
        <w:rPr>
          <w:rFonts w:cs="Times New Roman"/>
          <w:i/>
          <w:iCs/>
        </w:rPr>
        <w:t>Odpovídá současná právní úprava podmíněného propuštění nárokům jasnosti a určitosti právní normy?</w:t>
      </w:r>
      <w:r w:rsidR="00671EB1" w:rsidRPr="0024332B">
        <w:rPr>
          <w:rFonts w:cs="Times New Roman"/>
        </w:rPr>
        <w:t xml:space="preserve"> </w:t>
      </w:r>
      <w:r w:rsidR="00671EB1" w:rsidRPr="0024332B">
        <w:rPr>
          <w:rFonts w:cs="Times New Roman"/>
          <w:i/>
          <w:iCs/>
        </w:rPr>
        <w:t>Je aplikační praxe soudů v agendě podmíněn</w:t>
      </w:r>
      <w:r w:rsidR="00671EB1">
        <w:rPr>
          <w:rFonts w:cs="Times New Roman"/>
          <w:i/>
          <w:iCs/>
        </w:rPr>
        <w:t>ého propuštění v zásadě totožná?</w:t>
      </w:r>
      <w:r w:rsidR="00F319D0">
        <w:rPr>
          <w:rFonts w:cs="Times New Roman"/>
          <w:i/>
          <w:iCs/>
        </w:rPr>
        <w:t xml:space="preserve"> </w:t>
      </w:r>
      <w:r w:rsidR="00F319D0">
        <w:rPr>
          <w:rFonts w:cs="Times New Roman"/>
          <w:iCs/>
        </w:rPr>
        <w:t xml:space="preserve">Splnit tento cíl </w:t>
      </w:r>
      <w:r w:rsidR="005E67C9">
        <w:rPr>
          <w:rFonts w:cs="Times New Roman"/>
          <w:iCs/>
        </w:rPr>
        <w:t xml:space="preserve">(prozkoumat samotnou podstatu podmíněného propuštění) </w:t>
      </w:r>
      <w:r w:rsidR="009240C6">
        <w:rPr>
          <w:rFonts w:cs="Times New Roman"/>
          <w:iCs/>
        </w:rPr>
        <w:t>a odpovědět na uvedené</w:t>
      </w:r>
      <w:r w:rsidR="00F319D0">
        <w:rPr>
          <w:rFonts w:cs="Times New Roman"/>
          <w:iCs/>
        </w:rPr>
        <w:t xml:space="preserve"> otázky podle mého názoru nelze ze shora uvedených důvodů jen na základě v podstatě dílčích a převážně marginálních vybraných témat, ale nutné je pojednat </w:t>
      </w:r>
      <w:r w:rsidR="006D2A3D">
        <w:rPr>
          <w:rFonts w:cs="Times New Roman"/>
          <w:iCs/>
        </w:rPr>
        <w:t>komplexně právní úprav</w:t>
      </w:r>
      <w:r w:rsidR="00F319D0" w:rsidRPr="0024332B">
        <w:rPr>
          <w:rFonts w:cs="Times New Roman"/>
          <w:iCs/>
        </w:rPr>
        <w:t>u podmínek podmíněného propuštění podle § 88 odst. 1, odst. 2 a 4 tr. zákoníku</w:t>
      </w:r>
      <w:r w:rsidR="00F319D0">
        <w:rPr>
          <w:rFonts w:cs="Times New Roman"/>
          <w:iCs/>
        </w:rPr>
        <w:t xml:space="preserve">, což však autor ve své práci neučinil.  </w:t>
      </w:r>
    </w:p>
    <w:p w14:paraId="332839F8" w14:textId="17E5349C" w:rsidR="00590E93" w:rsidRPr="00590E93" w:rsidRDefault="00524DE5" w:rsidP="00590E93">
      <w:pPr>
        <w:keepNext/>
        <w:tabs>
          <w:tab w:val="left" w:pos="340"/>
        </w:tabs>
        <w:spacing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cs="Times New Roman"/>
          <w:iCs/>
        </w:rPr>
        <w:tab/>
        <w:t xml:space="preserve"> </w:t>
      </w:r>
      <w:r w:rsidR="00590E93">
        <w:rPr>
          <w:rFonts w:cs="Times New Roman"/>
          <w:iCs/>
        </w:rPr>
        <w:t xml:space="preserve">Zkoumal-li autor v druhé části </w:t>
      </w:r>
      <w:r w:rsidR="00590E93" w:rsidRPr="0024332B">
        <w:rPr>
          <w:rFonts w:cs="Times New Roman"/>
          <w:iCs/>
        </w:rPr>
        <w:t>věnované podmíněnému propuštění odsouzených k trestu od</w:t>
      </w:r>
      <w:r w:rsidR="00590E93">
        <w:rPr>
          <w:rFonts w:cs="Times New Roman"/>
          <w:iCs/>
        </w:rPr>
        <w:t>nětí svobody na doživotí ve smyslu uvedeného cíle</w:t>
      </w:r>
      <w:r w:rsidR="00590E93" w:rsidRPr="0024332B">
        <w:rPr>
          <w:rFonts w:cs="Times New Roman"/>
          <w:iCs/>
        </w:rPr>
        <w:t xml:space="preserve"> </w:t>
      </w:r>
      <w:r w:rsidR="00BD7DE4">
        <w:rPr>
          <w:rFonts w:cs="Times New Roman"/>
          <w:iCs/>
        </w:rPr>
        <w:t xml:space="preserve">a shora vymezených </w:t>
      </w:r>
      <w:r w:rsidR="00590E93" w:rsidRPr="0024332B">
        <w:rPr>
          <w:rFonts w:cs="Times New Roman"/>
          <w:iCs/>
        </w:rPr>
        <w:t>otáz</w:t>
      </w:r>
      <w:r w:rsidR="00BD7DE4">
        <w:rPr>
          <w:rFonts w:cs="Times New Roman"/>
          <w:iCs/>
        </w:rPr>
        <w:t>e</w:t>
      </w:r>
      <w:r w:rsidR="00590E93" w:rsidRPr="0024332B">
        <w:rPr>
          <w:rFonts w:cs="Times New Roman"/>
          <w:iCs/>
        </w:rPr>
        <w:t>k</w:t>
      </w:r>
      <w:r w:rsidR="00BD7DE4">
        <w:rPr>
          <w:rFonts w:cs="Times New Roman"/>
          <w:iCs/>
        </w:rPr>
        <w:t xml:space="preserve"> (</w:t>
      </w:r>
      <w:r w:rsidR="00590E93" w:rsidRPr="00BD7DE4">
        <w:rPr>
          <w:rFonts w:cs="Times New Roman"/>
          <w:i/>
          <w:iCs/>
        </w:rPr>
        <w:t>Je</w:t>
      </w:r>
      <w:r w:rsidR="00590E93" w:rsidRPr="0024332B">
        <w:rPr>
          <w:rFonts w:cs="Times New Roman"/>
          <w:i/>
          <w:iCs/>
        </w:rPr>
        <w:t xml:space="preserve"> současná výše formální časové podmínky u doživotně odsouzených pachatelů legitimní. Lze úpravu § 54 odst. 4 tr. zákoníku hodnotit jako předvídatelnou?</w:t>
      </w:r>
      <w:r w:rsidR="00590E93" w:rsidRPr="0024332B">
        <w:rPr>
          <w:rFonts w:cs="Times New Roman"/>
        </w:rPr>
        <w:t xml:space="preserve"> </w:t>
      </w:r>
      <w:r w:rsidR="00590E93" w:rsidRPr="0024332B">
        <w:rPr>
          <w:rFonts w:cs="Times New Roman"/>
          <w:i/>
          <w:iCs/>
        </w:rPr>
        <w:t>Odpovídá současná úprava podmíněného propuštění doživotně odsouzených standardům vyplývajícím z judikatury ESLP?</w:t>
      </w:r>
      <w:r w:rsidR="00BD7DE4">
        <w:rPr>
          <w:rFonts w:cs="Times New Roman"/>
          <w:iCs/>
        </w:rPr>
        <w:t>)</w:t>
      </w:r>
      <w:r w:rsidR="00100229">
        <w:rPr>
          <w:rFonts w:cs="Times New Roman"/>
          <w:iCs/>
        </w:rPr>
        <w:t>, je třeba naplnění tohoto cíle i odpovědi</w:t>
      </w:r>
      <w:r w:rsidR="00590E93">
        <w:rPr>
          <w:rFonts w:cs="Times New Roman"/>
          <w:iCs/>
        </w:rPr>
        <w:t xml:space="preserve"> na zmíněné otázky hodnotit podstatně kladněji, neboť práce se uvedenými otázkami zevrubně zabývá na základě relevantních podkladů vyplývajících především z komentářové literatury, judikatury obecných soudů i Ústavního soudu a konkrétních podrobně rozebraných příkladů z</w:t>
      </w:r>
      <w:r w:rsidR="006810FE">
        <w:rPr>
          <w:rFonts w:cs="Times New Roman"/>
          <w:iCs/>
        </w:rPr>
        <w:t> </w:t>
      </w:r>
      <w:r w:rsidR="00590E93">
        <w:rPr>
          <w:rFonts w:cs="Times New Roman"/>
          <w:iCs/>
        </w:rPr>
        <w:t>praxe</w:t>
      </w:r>
      <w:r w:rsidR="006810FE">
        <w:rPr>
          <w:rFonts w:cs="Times New Roman"/>
          <w:iCs/>
        </w:rPr>
        <w:t xml:space="preserve"> </w:t>
      </w:r>
      <w:r w:rsidR="00BD7DE4">
        <w:rPr>
          <w:rFonts w:cs="Times New Roman"/>
          <w:iCs/>
        </w:rPr>
        <w:t>(</w:t>
      </w:r>
      <w:r w:rsidR="006810FE">
        <w:rPr>
          <w:rFonts w:cs="Times New Roman"/>
          <w:iCs/>
        </w:rPr>
        <w:t>zejména v kapitole 6</w:t>
      </w:r>
      <w:r w:rsidR="00BD7DE4">
        <w:rPr>
          <w:rFonts w:cs="Times New Roman"/>
          <w:iCs/>
        </w:rPr>
        <w:t>)</w:t>
      </w:r>
      <w:r w:rsidR="006D2A3D">
        <w:rPr>
          <w:rFonts w:cs="Times New Roman"/>
          <w:iCs/>
        </w:rPr>
        <w:t>. Současně</w:t>
      </w:r>
      <w:r w:rsidR="00590E93">
        <w:rPr>
          <w:rFonts w:cs="Times New Roman"/>
          <w:iCs/>
        </w:rPr>
        <w:t xml:space="preserve"> se </w:t>
      </w:r>
      <w:r w:rsidR="006D2A3D">
        <w:rPr>
          <w:rFonts w:cs="Times New Roman"/>
          <w:iCs/>
        </w:rPr>
        <w:t xml:space="preserve">komplexně </w:t>
      </w:r>
      <w:r w:rsidR="00590E93">
        <w:rPr>
          <w:rFonts w:cs="Times New Roman"/>
          <w:iCs/>
        </w:rPr>
        <w:t>vypořádává se všemi podstatnými problémy</w:t>
      </w:r>
      <w:r w:rsidR="006810FE">
        <w:rPr>
          <w:rFonts w:cs="Times New Roman"/>
          <w:iCs/>
        </w:rPr>
        <w:t>, a to i ve světle judikatury Evropského soudu pro lidská práva</w:t>
      </w:r>
      <w:r w:rsidR="00590E93">
        <w:rPr>
          <w:rFonts w:cs="Times New Roman"/>
          <w:iCs/>
        </w:rPr>
        <w:t>.</w:t>
      </w:r>
      <w:r w:rsidR="006810FE">
        <w:rPr>
          <w:rFonts w:cs="Times New Roman"/>
          <w:iCs/>
        </w:rPr>
        <w:t xml:space="preserve"> K této části práce, která z uvedených hledisek naplňuje</w:t>
      </w:r>
      <w:r w:rsidR="00BD7DE4">
        <w:rPr>
          <w:rFonts w:cs="Times New Roman"/>
          <w:iCs/>
        </w:rPr>
        <w:t xml:space="preserve"> v ní stanovený cíl</w:t>
      </w:r>
      <w:r w:rsidR="006810FE">
        <w:rPr>
          <w:rFonts w:cs="Times New Roman"/>
          <w:iCs/>
        </w:rPr>
        <w:t>, nemám zásadních připomínek</w:t>
      </w:r>
      <w:r w:rsidR="00763693">
        <w:rPr>
          <w:rFonts w:cs="Times New Roman"/>
          <w:iCs/>
        </w:rPr>
        <w:t xml:space="preserve"> a mohu tedy uzavřít, že cíle práce v této části bylo dosaženo</w:t>
      </w:r>
      <w:r w:rsidR="006810FE">
        <w:rPr>
          <w:rFonts w:cs="Times New Roman"/>
          <w:iCs/>
        </w:rPr>
        <w:t>.</w:t>
      </w:r>
    </w:p>
    <w:bookmarkEnd w:id="2"/>
    <w:p w14:paraId="04365534" w14:textId="4D544EB4" w:rsidR="00ED20CE" w:rsidRDefault="00ED20CE" w:rsidP="00ED20CE">
      <w:pPr>
        <w:keepNext/>
        <w:spacing w:after="120" w:line="240" w:lineRule="auto"/>
        <w:jc w:val="both"/>
        <w:rPr>
          <w:rFonts w:eastAsia="Calibri" w:cs="Times New Roman"/>
          <w:bCs/>
        </w:rPr>
      </w:pPr>
    </w:p>
    <w:p w14:paraId="2AC00EFB" w14:textId="6FD6FA8D" w:rsidR="002E064C" w:rsidRPr="002E064C" w:rsidRDefault="002E064C" w:rsidP="002E064C">
      <w:pPr>
        <w:keepNext/>
        <w:spacing w:after="120" w:line="240" w:lineRule="auto"/>
        <w:jc w:val="center"/>
        <w:rPr>
          <w:rFonts w:eastAsia="Calibri" w:cs="Times New Roman"/>
          <w:b/>
        </w:rPr>
      </w:pPr>
      <w:r w:rsidRPr="002E064C">
        <w:rPr>
          <w:rFonts w:eastAsia="Calibri" w:cs="Times New Roman"/>
          <w:b/>
        </w:rPr>
        <w:t>III.</w:t>
      </w:r>
    </w:p>
    <w:p w14:paraId="47C122E3" w14:textId="112C6974" w:rsidR="006810FE" w:rsidRDefault="002E064C" w:rsidP="009B799F">
      <w:pPr>
        <w:keepNext/>
        <w:spacing w:after="0" w:line="240" w:lineRule="auto"/>
        <w:jc w:val="center"/>
        <w:rPr>
          <w:rFonts w:eastAsia="Calibri" w:cs="Times New Roman"/>
          <w:b/>
        </w:rPr>
      </w:pPr>
      <w:r w:rsidRPr="002E064C">
        <w:rPr>
          <w:rFonts w:eastAsia="Calibri" w:cs="Times New Roman"/>
          <w:b/>
        </w:rPr>
        <w:t>Odborná úroveň práce, obsahové připomínky</w:t>
      </w:r>
    </w:p>
    <w:p w14:paraId="116C1101" w14:textId="39C0E10F" w:rsidR="009B799F" w:rsidRPr="009B799F" w:rsidRDefault="006810FE" w:rsidP="009B799F">
      <w:pPr>
        <w:keepNext/>
        <w:tabs>
          <w:tab w:val="left" w:pos="340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cs="Times New Roman"/>
          <w:iCs/>
        </w:rPr>
        <w:tab/>
      </w:r>
    </w:p>
    <w:p w14:paraId="309A39B1" w14:textId="77777777" w:rsidR="005420CE" w:rsidRPr="00763693" w:rsidRDefault="009B799F" w:rsidP="005420CE">
      <w:pPr>
        <w:keepNext/>
        <w:tabs>
          <w:tab w:val="left" w:pos="340"/>
        </w:tabs>
        <w:spacing w:after="0" w:line="240" w:lineRule="auto"/>
        <w:jc w:val="both"/>
        <w:rPr>
          <w:rFonts w:cs="Times New Roman"/>
          <w:bCs/>
          <w:color w:val="000000"/>
        </w:rPr>
      </w:pPr>
      <w:r w:rsidRPr="009B799F">
        <w:rPr>
          <w:rFonts w:cs="Times New Roman"/>
          <w:color w:val="000000"/>
          <w:sz w:val="24"/>
          <w:szCs w:val="24"/>
        </w:rPr>
        <w:tab/>
      </w:r>
      <w:r w:rsidRPr="009B799F">
        <w:rPr>
          <w:rFonts w:cs="Times New Roman"/>
          <w:color w:val="000000"/>
        </w:rPr>
        <w:t xml:space="preserve">Doktorand v úvodu nespecifikuje volbu použitých </w:t>
      </w:r>
      <w:r w:rsidRPr="00763693">
        <w:rPr>
          <w:rFonts w:cs="Times New Roman"/>
          <w:bCs/>
          <w:color w:val="000000"/>
        </w:rPr>
        <w:t>vědeckých metod</w:t>
      </w:r>
      <w:r w:rsidRPr="009B799F">
        <w:rPr>
          <w:rFonts w:cs="Times New Roman"/>
          <w:color w:val="000000"/>
        </w:rPr>
        <w:t xml:space="preserve">, </w:t>
      </w:r>
      <w:r>
        <w:rPr>
          <w:rFonts w:cs="Times New Roman"/>
          <w:color w:val="000000"/>
        </w:rPr>
        <w:t xml:space="preserve">a </w:t>
      </w:r>
      <w:r w:rsidRPr="009B799F">
        <w:rPr>
          <w:rFonts w:cs="Times New Roman"/>
          <w:color w:val="000000"/>
        </w:rPr>
        <w:t xml:space="preserve">proto </w:t>
      </w:r>
      <w:r>
        <w:rPr>
          <w:rFonts w:cs="Times New Roman"/>
          <w:color w:val="000000"/>
        </w:rPr>
        <w:t xml:space="preserve">bylo nutno </w:t>
      </w:r>
      <w:r w:rsidRPr="009B799F">
        <w:rPr>
          <w:rFonts w:cs="Times New Roman"/>
          <w:color w:val="000000"/>
        </w:rPr>
        <w:t xml:space="preserve">vědecké metody dovodit </w:t>
      </w:r>
      <w:r w:rsidR="00D96A4D" w:rsidRPr="009B799F">
        <w:rPr>
          <w:rFonts w:cs="Times New Roman"/>
          <w:color w:val="000000"/>
        </w:rPr>
        <w:t xml:space="preserve">nepřímo </w:t>
      </w:r>
      <w:r w:rsidRPr="009B799F">
        <w:rPr>
          <w:rFonts w:cs="Times New Roman"/>
          <w:color w:val="000000"/>
        </w:rPr>
        <w:t>z textu práce</w:t>
      </w:r>
      <w:r w:rsidR="00D96A4D">
        <w:rPr>
          <w:rFonts w:cs="Times New Roman"/>
          <w:color w:val="000000"/>
        </w:rPr>
        <w:t>. V disertační práci</w:t>
      </w:r>
      <w:r w:rsidRPr="009B799F">
        <w:rPr>
          <w:rFonts w:cs="Times New Roman"/>
          <w:color w:val="000000"/>
        </w:rPr>
        <w:t xml:space="preserve"> jsou podle mého názoru uplatněny metody historická, deskriptivní, analytická, syntetická, induktivní a komparativní. </w:t>
      </w:r>
      <w:r w:rsidR="00D96A4D">
        <w:rPr>
          <w:rFonts w:cs="Times New Roman"/>
          <w:color w:val="000000"/>
        </w:rPr>
        <w:t>Na základě posouzení</w:t>
      </w:r>
      <w:r w:rsidRPr="009B799F">
        <w:rPr>
          <w:rFonts w:cs="Times New Roman"/>
          <w:color w:val="000000"/>
        </w:rPr>
        <w:t xml:space="preserve"> práce </w:t>
      </w:r>
      <w:r w:rsidR="00D96A4D">
        <w:rPr>
          <w:rFonts w:cs="Times New Roman"/>
          <w:color w:val="000000"/>
        </w:rPr>
        <w:t xml:space="preserve">jsem </w:t>
      </w:r>
      <w:r w:rsidRPr="009B799F">
        <w:rPr>
          <w:rFonts w:cs="Times New Roman"/>
          <w:color w:val="000000"/>
        </w:rPr>
        <w:t xml:space="preserve">dospěl k závěru, že autor přes absenci jejich formálního vymezení, </w:t>
      </w:r>
      <w:r w:rsidR="00D96A4D">
        <w:rPr>
          <w:rFonts w:cs="Times New Roman"/>
          <w:color w:val="000000"/>
        </w:rPr>
        <w:t>tyto metody zvládl v míře zásad</w:t>
      </w:r>
      <w:r w:rsidRPr="009B799F">
        <w:rPr>
          <w:rFonts w:cs="Times New Roman"/>
          <w:color w:val="000000"/>
        </w:rPr>
        <w:t xml:space="preserve">ně odpovídající požadavkům na kvalifikační práce tohoto druhu. Přesto bych, zejména pro členitost textu, </w:t>
      </w:r>
      <w:r w:rsidRPr="009B799F">
        <w:rPr>
          <w:rFonts w:cs="Times New Roman"/>
          <w:color w:val="000000"/>
        </w:rPr>
        <w:lastRenderedPageBreak/>
        <w:t xml:space="preserve">která v práci převažuje, doktorandovi velmi doporučoval, </w:t>
      </w:r>
      <w:r w:rsidRPr="00763693">
        <w:rPr>
          <w:rFonts w:cs="Times New Roman"/>
          <w:bCs/>
          <w:color w:val="000000"/>
        </w:rPr>
        <w:t>aby při obhajobě jednotlivé vědecké metody pojmenoval a představil stručně, jak a která z nich je v práci zastoupena.</w:t>
      </w:r>
    </w:p>
    <w:p w14:paraId="023B4374" w14:textId="1764CACF" w:rsidR="005420CE" w:rsidRDefault="005420CE" w:rsidP="005420CE">
      <w:pPr>
        <w:keepNext/>
        <w:tabs>
          <w:tab w:val="left" w:pos="340"/>
        </w:tabs>
        <w:spacing w:after="0" w:line="240" w:lineRule="auto"/>
        <w:jc w:val="both"/>
      </w:pPr>
      <w:r>
        <w:rPr>
          <w:rFonts w:cs="Times New Roman"/>
          <w:b/>
          <w:bCs/>
          <w:color w:val="000000"/>
        </w:rPr>
        <w:tab/>
      </w:r>
      <w:r w:rsidR="00D96A4D" w:rsidRPr="00337DD9">
        <w:t>Práce</w:t>
      </w:r>
      <w:r w:rsidR="00D96A4D">
        <w:t xml:space="preserve"> je rozdělena na dvě základní části, a to obecnou část</w:t>
      </w:r>
      <w:r>
        <w:t>, ve které se</w:t>
      </w:r>
      <w:r w:rsidR="00D96A4D">
        <w:t xml:space="preserve"> autor zabývá jasností a určitostí úpravy podmíněného propuštění, ale i předvídatelností postupu soudů v této agendě</w:t>
      </w:r>
      <w:r w:rsidR="00422EF8">
        <w:t>, a zvláštní (druhou) část, ve které pojednává o aplikac</w:t>
      </w:r>
      <w:r w:rsidR="00A77A70">
        <w:t>i institutu u specifické skupiny</w:t>
      </w:r>
      <w:r w:rsidR="00422EF8">
        <w:t xml:space="preserve"> vězňů, kterými jsou doživotně odsouzení.</w:t>
      </w:r>
    </w:p>
    <w:p w14:paraId="4E973626" w14:textId="3D156531" w:rsidR="00A77A70" w:rsidRDefault="00422EF8" w:rsidP="00A77A70">
      <w:pPr>
        <w:keepNext/>
        <w:tabs>
          <w:tab w:val="left" w:pos="340"/>
        </w:tabs>
        <w:spacing w:after="0" w:line="240" w:lineRule="auto"/>
        <w:jc w:val="both"/>
        <w:rPr>
          <w:rFonts w:cs="Times New Roman"/>
          <w:b/>
          <w:bCs/>
          <w:color w:val="000000"/>
        </w:rPr>
      </w:pPr>
      <w:r>
        <w:tab/>
      </w:r>
      <w:r w:rsidR="005420CE">
        <w:t>V první kapitole obecné část</w:t>
      </w:r>
      <w:r w:rsidR="00D0797A">
        <w:t xml:space="preserve">i </w:t>
      </w:r>
      <w:r>
        <w:t>autor vysvětluje samotný pojem právní jistoty a pojednává</w:t>
      </w:r>
      <w:r w:rsidR="00A77A70">
        <w:t xml:space="preserve"> o třech oblastech</w:t>
      </w:r>
      <w:r w:rsidR="005420CE">
        <w:t xml:space="preserve">, které podle </w:t>
      </w:r>
      <w:r w:rsidR="00A77A70">
        <w:t>něj</w:t>
      </w:r>
      <w:r w:rsidR="005420CE">
        <w:t xml:space="preserve"> mají na předvídatelnost úpravy významný dopad (1. Problematika nej</w:t>
      </w:r>
      <w:r w:rsidR="00DC3CAF">
        <w:t>ednotného výkladu právní úpravy;</w:t>
      </w:r>
      <w:r w:rsidR="005420CE">
        <w:t xml:space="preserve"> 2. Subjektivní vnímání skutečností důležitých pro rozhodnutí</w:t>
      </w:r>
      <w:r w:rsidR="00DC3CAF">
        <w:t>;</w:t>
      </w:r>
      <w:r w:rsidR="005420CE">
        <w:t xml:space="preserve"> 3. Vnější vlivy působící na rozhodování). V následujících kapitolách obecné části se pak autor zabývá tou nejvýznamnější, kterou je první zmíněná oblast, a to rozborem právní úpravy </w:t>
      </w:r>
      <w:r w:rsidR="005420CE">
        <w:rPr>
          <w:rFonts w:cs="Times New Roman"/>
          <w:iCs/>
        </w:rPr>
        <w:t xml:space="preserve">dílčích problémů </w:t>
      </w:r>
      <w:r w:rsidR="00DC3CAF">
        <w:rPr>
          <w:rFonts w:cs="Times New Roman"/>
          <w:iCs/>
        </w:rPr>
        <w:t>[</w:t>
      </w:r>
      <w:r w:rsidR="005420CE">
        <w:rPr>
          <w:rFonts w:cs="Times New Roman"/>
          <w:iCs/>
        </w:rPr>
        <w:t xml:space="preserve">terminologie, </w:t>
      </w:r>
      <w:r w:rsidR="005420CE" w:rsidRPr="0024332B">
        <w:rPr>
          <w:rFonts w:cs="Times New Roman"/>
          <w:iCs/>
        </w:rPr>
        <w:t>příslušnost soudů, podmíněné propuštění tzv. z volné nohy, podmínek §</w:t>
      </w:r>
      <w:r w:rsidR="005420CE">
        <w:rPr>
          <w:rFonts w:cs="Times New Roman"/>
          <w:iCs/>
        </w:rPr>
        <w:t xml:space="preserve"> 88 odst. 1 písm. b) tr. zákoníku,</w:t>
      </w:r>
      <w:r w:rsidR="005420CE" w:rsidRPr="0024332B">
        <w:rPr>
          <w:rFonts w:cs="Times New Roman"/>
          <w:iCs/>
        </w:rPr>
        <w:t xml:space="preserve"> aplikace § 88 odst. 3 tr. zá</w:t>
      </w:r>
      <w:r w:rsidR="00DC3CAF">
        <w:rPr>
          <w:rFonts w:cs="Times New Roman"/>
          <w:iCs/>
        </w:rPr>
        <w:t>koníku a přístupu k poškozenému]</w:t>
      </w:r>
      <w:r w:rsidR="005420CE">
        <w:rPr>
          <w:rFonts w:cs="Times New Roman"/>
          <w:iCs/>
        </w:rPr>
        <w:t xml:space="preserve">; blíže k tomu předchozí bod </w:t>
      </w:r>
      <w:r w:rsidR="00D0797A">
        <w:rPr>
          <w:rFonts w:cs="Times New Roman"/>
          <w:iCs/>
        </w:rPr>
        <w:t xml:space="preserve">II. </w:t>
      </w:r>
      <w:r w:rsidR="005420CE">
        <w:rPr>
          <w:rFonts w:cs="Times New Roman"/>
          <w:iCs/>
        </w:rPr>
        <w:t xml:space="preserve">oponentského posudku. </w:t>
      </w:r>
      <w:r w:rsidR="00763693">
        <w:rPr>
          <w:rFonts w:cs="Times New Roman"/>
          <w:iCs/>
        </w:rPr>
        <w:t>K určitým výtkám z hlediska stanoveného cíle p</w:t>
      </w:r>
      <w:r w:rsidR="00DF54DB">
        <w:rPr>
          <w:rFonts w:cs="Times New Roman"/>
          <w:iCs/>
        </w:rPr>
        <w:t xml:space="preserve">ráce a zpracování dílčích témat, </w:t>
      </w:r>
      <w:r w:rsidR="00D0797A">
        <w:rPr>
          <w:sz w:val="23"/>
          <w:szCs w:val="23"/>
        </w:rPr>
        <w:t xml:space="preserve">byť je zřejmé, že </w:t>
      </w:r>
      <w:r w:rsidR="00DF54DB">
        <w:rPr>
          <w:sz w:val="23"/>
          <w:szCs w:val="23"/>
        </w:rPr>
        <w:t xml:space="preserve">autor se nemohl věnovat celé šíři problémů, které úprava podmíněného propuštění přináší, </w:t>
      </w:r>
      <w:r w:rsidR="00763693">
        <w:rPr>
          <w:rFonts w:cs="Times New Roman"/>
          <w:iCs/>
        </w:rPr>
        <w:t>odkazuji na předchozí bod II. tohoto oponentského posudku.</w:t>
      </w:r>
      <w:r w:rsidR="003F72C9">
        <w:rPr>
          <w:rFonts w:cs="Times New Roman"/>
          <w:iCs/>
        </w:rPr>
        <w:t xml:space="preserve"> </w:t>
      </w:r>
    </w:p>
    <w:p w14:paraId="55D87156" w14:textId="5C168E7F" w:rsidR="003F72C9" w:rsidRDefault="00A77A70" w:rsidP="00A77A70">
      <w:pPr>
        <w:keepNext/>
        <w:tabs>
          <w:tab w:val="left" w:pos="340"/>
        </w:tabs>
        <w:spacing w:after="0" w:line="240" w:lineRule="auto"/>
        <w:jc w:val="both"/>
      </w:pPr>
      <w:r>
        <w:rPr>
          <w:rFonts w:cs="Times New Roman"/>
          <w:b/>
          <w:bCs/>
          <w:color w:val="000000"/>
        </w:rPr>
        <w:tab/>
      </w:r>
      <w:r w:rsidR="00422EF8">
        <w:t xml:space="preserve">Jádrem druhé části je </w:t>
      </w:r>
      <w:r>
        <w:t>opět</w:t>
      </w:r>
      <w:r w:rsidR="00422EF8">
        <w:t xml:space="preserve"> předvídatelnost, a to </w:t>
      </w:r>
      <w:r>
        <w:t>zejména ve vztahu k tzv. zpřísňující klauzuli</w:t>
      </w:r>
      <w:r w:rsidR="00422EF8">
        <w:t xml:space="preserve"> (§ 54 odst. 4 tr. zákoníku), jejímž vyřčením soud u doživotně odsouzeného stanoví, že doba výkonu trestu ve věznici se zvýšenou ostrahou se pro účely podmíněného propuštění do do</w:t>
      </w:r>
      <w:r>
        <w:t>by výkonu trestu nezapočítává. Tím se podle jeho názoru o</w:t>
      </w:r>
      <w:r w:rsidR="00422EF8">
        <w:t xml:space="preserve">ddaluje </w:t>
      </w:r>
      <w:r>
        <w:t>m</w:t>
      </w:r>
      <w:r w:rsidR="00422EF8">
        <w:t xml:space="preserve">ožnost pachateli podat návrh na podmíněné propuštění nejdříve až po vykonání alespoň </w:t>
      </w:r>
      <w:r>
        <w:t>30 let z trestu. Zde provedl i</w:t>
      </w:r>
      <w:r w:rsidR="00422EF8">
        <w:t xml:space="preserve"> </w:t>
      </w:r>
      <w:r w:rsidR="00DC3CAF">
        <w:t>„</w:t>
      </w:r>
      <w:r w:rsidR="00422EF8">
        <w:t>výzkum</w:t>
      </w:r>
      <w:r w:rsidR="00DC3CAF">
        <w:t>“</w:t>
      </w:r>
      <w:r w:rsidR="00422EF8">
        <w:t>, který se skládá z analýzy rozhodnutí, ve kterých soudy vy</w:t>
      </w:r>
      <w:r>
        <w:t>slov</w:t>
      </w:r>
      <w:r w:rsidR="00100229">
        <w:t>ily tuto klauzuli, kdy autor</w:t>
      </w:r>
      <w:r w:rsidR="00422EF8">
        <w:t xml:space="preserve"> zkoumá zejména odůvodnění jejího uložení a celkovou předvídatelnost tohoto opatření.</w:t>
      </w:r>
      <w:r>
        <w:t xml:space="preserve"> Současně</w:t>
      </w:r>
      <w:r w:rsidR="00422EF8">
        <w:t xml:space="preserve"> se zabývá taktéž její legitimností ve smyslu přiměřenosti trestu. V závěru této části se pak autor věnuje aktuálním standardům judikatury ESLP dopadajících právě na rozhodování o návrzích na podmíněné propuštění doživotně odsouzených.</w:t>
      </w:r>
    </w:p>
    <w:p w14:paraId="4C410366" w14:textId="702DA125" w:rsidR="00A77A70" w:rsidRPr="00B548F9" w:rsidRDefault="003F72C9" w:rsidP="00A77A70">
      <w:pPr>
        <w:keepNext/>
        <w:tabs>
          <w:tab w:val="left" w:pos="340"/>
        </w:tabs>
        <w:spacing w:after="0" w:line="240" w:lineRule="auto"/>
        <w:jc w:val="both"/>
      </w:pPr>
      <w:r w:rsidRPr="00203C8E">
        <w:tab/>
      </w:r>
      <w:r w:rsidR="00763693" w:rsidRPr="00203C8E">
        <w:t>Z hlediska celkového hodnocení je předložená práce slušným zpracováním zvoleného tématu, kdy se autor věnuje již dříve prezentovaným názorům předkládanými v</w:t>
      </w:r>
      <w:r w:rsidRPr="00203C8E">
        <w:t> </w:t>
      </w:r>
      <w:r w:rsidR="00763693" w:rsidRPr="00203C8E">
        <w:t>literatuře</w:t>
      </w:r>
      <w:r w:rsidRPr="00203C8E">
        <w:t xml:space="preserve"> a judikatuře</w:t>
      </w:r>
      <w:r w:rsidR="00763693" w:rsidRPr="00203C8E">
        <w:t xml:space="preserve">, </w:t>
      </w:r>
      <w:r w:rsidRPr="00203C8E">
        <w:t xml:space="preserve">ale i konkrétní </w:t>
      </w:r>
      <w:r w:rsidR="00763693" w:rsidRPr="00203C8E">
        <w:t xml:space="preserve">aplikační praxi </w:t>
      </w:r>
      <w:r w:rsidRPr="00203C8E">
        <w:t>soudů ve vybraných případech podmíněně odsouzených k doživotnímu trestu</w:t>
      </w:r>
      <w:r w:rsidR="00763693" w:rsidRPr="00203C8E">
        <w:t xml:space="preserve">. Je třeba ocenit skutečnost, že názory pouze nepřebírá, ale v </w:t>
      </w:r>
      <w:r w:rsidR="00DF54DB" w:rsidRPr="00203C8E">
        <w:t>práci</w:t>
      </w:r>
      <w:r w:rsidR="00763693" w:rsidRPr="00203C8E">
        <w:t xml:space="preserve"> se k nim snaží zaujmout svůj</w:t>
      </w:r>
      <w:r w:rsidR="00E94D1F" w:rsidRPr="00203C8E">
        <w:t xml:space="preserve"> kritický náhled a názor, přičemž</w:t>
      </w:r>
      <w:r w:rsidR="00D0797A">
        <w:t xml:space="preserve"> k určitým nastíněným problémům</w:t>
      </w:r>
      <w:r w:rsidR="00E94D1F" w:rsidRPr="00203C8E">
        <w:t xml:space="preserve"> podává i návrhy a náměty </w:t>
      </w:r>
      <w:r w:rsidR="00E94D1F" w:rsidRPr="00203C8E">
        <w:rPr>
          <w:i/>
          <w:iCs/>
        </w:rPr>
        <w:t>de lege ferenda</w:t>
      </w:r>
      <w:r w:rsidR="00E94D1F" w:rsidRPr="00203C8E">
        <w:t xml:space="preserve">. </w:t>
      </w:r>
      <w:r w:rsidRPr="00203C8E">
        <w:t>P</w:t>
      </w:r>
      <w:r w:rsidR="00763693" w:rsidRPr="00203C8E">
        <w:t xml:space="preserve">ráce </w:t>
      </w:r>
      <w:r w:rsidRPr="00203C8E">
        <w:t>je zejména v druhé části</w:t>
      </w:r>
      <w:r w:rsidR="00763693" w:rsidRPr="00203C8E">
        <w:t xml:space="preserve"> komplexním pojednáním, i když některým okruhům a aspektům je při srovnání s dalšími částmi práce věnována až enormní pozornost</w:t>
      </w:r>
      <w:r w:rsidRPr="00203C8E">
        <w:t xml:space="preserve"> a v tomto směru působí práce nevyváženě</w:t>
      </w:r>
      <w:r w:rsidR="00763693" w:rsidRPr="00203C8E">
        <w:t>.</w:t>
      </w:r>
      <w:r w:rsidR="00DF54DB" w:rsidRPr="00203C8E">
        <w:t xml:space="preserve"> Přesto je třeba práci celkově hodnotit</w:t>
      </w:r>
      <w:r w:rsidR="00E94D1F" w:rsidRPr="00203C8E">
        <w:t>, a to</w:t>
      </w:r>
      <w:r w:rsidR="00DF54DB" w:rsidRPr="00203C8E">
        <w:t xml:space="preserve"> </w:t>
      </w:r>
      <w:r w:rsidR="00E94D1F" w:rsidRPr="00203C8E">
        <w:t>zvláště</w:t>
      </w:r>
      <w:r w:rsidR="00DF54DB" w:rsidRPr="00203C8E">
        <w:t xml:space="preserve"> v její druhé části jako zdařilou a originální.</w:t>
      </w:r>
    </w:p>
    <w:p w14:paraId="47397056" w14:textId="77777777" w:rsidR="002E064C" w:rsidRPr="002E064C" w:rsidRDefault="002E064C" w:rsidP="00804ACE">
      <w:pPr>
        <w:keepNext/>
        <w:spacing w:after="0" w:line="240" w:lineRule="auto"/>
        <w:jc w:val="center"/>
        <w:rPr>
          <w:rFonts w:eastAsia="Calibri" w:cs="Times New Roman"/>
          <w:b/>
        </w:rPr>
      </w:pPr>
      <w:r w:rsidRPr="002E064C">
        <w:rPr>
          <w:rFonts w:eastAsia="Calibri" w:cs="Times New Roman"/>
          <w:b/>
        </w:rPr>
        <w:br/>
        <w:t>IV.</w:t>
      </w:r>
    </w:p>
    <w:p w14:paraId="01975C27" w14:textId="2ACBDA81" w:rsidR="002E064C" w:rsidRDefault="002E064C" w:rsidP="002E064C">
      <w:pPr>
        <w:keepNext/>
        <w:spacing w:after="120" w:line="240" w:lineRule="auto"/>
        <w:jc w:val="center"/>
        <w:rPr>
          <w:rFonts w:eastAsia="Calibri" w:cs="Times New Roman"/>
          <w:bCs/>
        </w:rPr>
      </w:pPr>
      <w:r w:rsidRPr="002E064C">
        <w:rPr>
          <w:rFonts w:eastAsia="Calibri" w:cs="Times New Roman"/>
          <w:b/>
        </w:rPr>
        <w:t>Jazyková a formální úroveň práce</w:t>
      </w:r>
      <w:r w:rsidRPr="002E064C">
        <w:rPr>
          <w:rFonts w:eastAsia="Calibri" w:cs="Times New Roman"/>
          <w:b/>
        </w:rPr>
        <w:br/>
      </w:r>
      <w:r w:rsidRPr="002E064C">
        <w:rPr>
          <w:rFonts w:eastAsia="Calibri" w:cs="Times New Roman"/>
          <w:bCs/>
        </w:rPr>
        <w:t>(včetně dodržení citačních standardů)</w:t>
      </w:r>
    </w:p>
    <w:p w14:paraId="4E1BDDAD" w14:textId="77777777" w:rsidR="00203C8E" w:rsidRDefault="00203C8E" w:rsidP="00203C8E">
      <w:pPr>
        <w:keepNext/>
        <w:tabs>
          <w:tab w:val="left" w:pos="340"/>
        </w:tabs>
        <w:spacing w:after="0" w:line="240" w:lineRule="auto"/>
        <w:jc w:val="both"/>
      </w:pPr>
      <w:r>
        <w:tab/>
      </w:r>
      <w:r w:rsidRPr="00203C8E">
        <w:t>Z hlediska formálního a jazykového nemám k práci žádné výhrady. Členění a uspořádání textu je přehledné. Po jazykové a stylistické stránce je práce na velmi dobré úrovni. Grafická úprava přispívá k dobré orientaci čtenáře v textu.</w:t>
      </w:r>
    </w:p>
    <w:p w14:paraId="71968151" w14:textId="7FB1F045" w:rsidR="00203C8E" w:rsidRPr="00203C8E" w:rsidRDefault="00CB095D" w:rsidP="00203C8E">
      <w:pPr>
        <w:keepNext/>
        <w:tabs>
          <w:tab w:val="left" w:pos="340"/>
        </w:tabs>
        <w:spacing w:after="0" w:line="240" w:lineRule="auto"/>
        <w:jc w:val="both"/>
      </w:pPr>
      <w:r>
        <w:tab/>
      </w:r>
      <w:r w:rsidR="00203C8E" w:rsidRPr="00203C8E">
        <w:t>Literární zázemí práce je široké. V přehledně členěném seznamu pramenů jsou zahrnuty rozličné jejich druhy, včetně cizojazyčné literatury</w:t>
      </w:r>
      <w:r>
        <w:t xml:space="preserve"> a online zdrojů</w:t>
      </w:r>
      <w:r w:rsidR="00203C8E" w:rsidRPr="00203C8E">
        <w:t xml:space="preserve">. Ocenit </w:t>
      </w:r>
      <w:r w:rsidR="00DC3CAF">
        <w:t xml:space="preserve">je </w:t>
      </w:r>
      <w:r w:rsidR="00203C8E" w:rsidRPr="00203C8E">
        <w:t>třeba práci s judikaturou, jejíž seznam je vskutku bohatý</w:t>
      </w:r>
      <w:r>
        <w:t>, a to včetně judikatury ESLP</w:t>
      </w:r>
      <w:r w:rsidR="00203C8E" w:rsidRPr="00203C8E">
        <w:t xml:space="preserve">. </w:t>
      </w:r>
      <w:r>
        <w:t>Vhodně autor používá i tabulky</w:t>
      </w:r>
      <w:r w:rsidR="00FE1D09">
        <w:t>,</w:t>
      </w:r>
      <w:r>
        <w:t xml:space="preserve"> grafy</w:t>
      </w:r>
      <w:r w:rsidR="00FE1D09">
        <w:t xml:space="preserve"> a obrázky</w:t>
      </w:r>
      <w:r>
        <w:t xml:space="preserve">. Přínosné jsou </w:t>
      </w:r>
      <w:r w:rsidR="00FE1D09">
        <w:t xml:space="preserve">i rozsudky a část zprávy Nejvyššího soudu zařazené v přílohách práce. </w:t>
      </w:r>
      <w:r w:rsidR="00203C8E" w:rsidRPr="00203C8E">
        <w:t xml:space="preserve">Autor bezesporu prokázal </w:t>
      </w:r>
      <w:r w:rsidR="00203C8E" w:rsidRPr="00203C8E">
        <w:lastRenderedPageBreak/>
        <w:t>schopnost práce s odbornými prameny. Práce je opatřena rozsáhlým, kvalitně zpracovaným poznámkovým aparátem.</w:t>
      </w:r>
    </w:p>
    <w:p w14:paraId="0BA45F81" w14:textId="21EAC83C" w:rsidR="00203C8E" w:rsidRPr="00203C8E" w:rsidRDefault="00203C8E" w:rsidP="002E064C">
      <w:pPr>
        <w:keepNext/>
        <w:spacing w:after="120" w:line="240" w:lineRule="auto"/>
        <w:jc w:val="center"/>
        <w:rPr>
          <w:rFonts w:eastAsia="Calibri" w:cs="Times New Roman"/>
          <w:bCs/>
        </w:rPr>
      </w:pPr>
    </w:p>
    <w:p w14:paraId="26B6ED88" w14:textId="77777777" w:rsidR="002E064C" w:rsidRPr="002E064C" w:rsidRDefault="002E064C" w:rsidP="002E064C">
      <w:pPr>
        <w:keepNext/>
        <w:spacing w:after="120" w:line="240" w:lineRule="auto"/>
        <w:jc w:val="center"/>
        <w:rPr>
          <w:rFonts w:eastAsia="Calibri" w:cs="Times New Roman"/>
          <w:b/>
        </w:rPr>
      </w:pPr>
      <w:r w:rsidRPr="002E064C">
        <w:rPr>
          <w:rFonts w:eastAsia="Calibri" w:cs="Times New Roman"/>
          <w:b/>
        </w:rPr>
        <w:t>V.</w:t>
      </w:r>
    </w:p>
    <w:p w14:paraId="52C33813" w14:textId="77777777" w:rsidR="002E064C" w:rsidRPr="002E064C" w:rsidRDefault="002E064C" w:rsidP="002E064C">
      <w:pPr>
        <w:keepNext/>
        <w:spacing w:after="120" w:line="240" w:lineRule="auto"/>
        <w:jc w:val="center"/>
        <w:rPr>
          <w:rFonts w:eastAsia="Calibri" w:cs="Times New Roman"/>
          <w:b/>
        </w:rPr>
      </w:pPr>
      <w:r w:rsidRPr="002E064C">
        <w:rPr>
          <w:rFonts w:eastAsia="Calibri" w:cs="Times New Roman"/>
          <w:b/>
        </w:rPr>
        <w:t>Předepsaná formulace závěrů</w:t>
      </w:r>
    </w:p>
    <w:p w14:paraId="264B02B0" w14:textId="77777777" w:rsidR="002E064C" w:rsidRPr="002E064C" w:rsidRDefault="002E064C" w:rsidP="002E064C">
      <w:pPr>
        <w:keepNext/>
        <w:spacing w:after="120" w:line="240" w:lineRule="auto"/>
        <w:jc w:val="both"/>
        <w:rPr>
          <w:rFonts w:eastAsia="Calibri" w:cs="Times New Roman"/>
          <w:szCs w:val="16"/>
        </w:rPr>
      </w:pPr>
      <w:r w:rsidRPr="002E064C">
        <w:rPr>
          <w:rFonts w:eastAsia="Calibri" w:cs="Times New Roman"/>
          <w:szCs w:val="16"/>
        </w:rPr>
        <w:t>1. Autor ve své disertační práci:</w:t>
      </w:r>
    </w:p>
    <w:p w14:paraId="38DD5ADF" w14:textId="3D264709" w:rsidR="002E064C" w:rsidRPr="00B96888" w:rsidRDefault="00FE1D09" w:rsidP="00B96888">
      <w:pPr>
        <w:keepNext/>
        <w:tabs>
          <w:tab w:val="left" w:pos="1080"/>
        </w:tabs>
        <w:spacing w:after="120" w:line="240" w:lineRule="auto"/>
        <w:ind w:left="1080"/>
        <w:jc w:val="both"/>
        <w:rPr>
          <w:rFonts w:eastAsia="Calibri" w:cs="Times New Roman"/>
          <w:b/>
          <w:bCs/>
          <w:szCs w:val="16"/>
        </w:rPr>
      </w:pPr>
      <w:r>
        <w:rPr>
          <w:rFonts w:eastAsia="Calibri" w:cs="Times New Roman"/>
          <w:szCs w:val="16"/>
        </w:rPr>
        <w:fldChar w:fldCharType="begin">
          <w:ffData>
            <w:name w:val="Zaškrtávací1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škrtávací1"/>
      <w:r>
        <w:rPr>
          <w:rFonts w:eastAsia="Calibri" w:cs="Times New Roman"/>
          <w:szCs w:val="16"/>
        </w:rPr>
        <w:instrText xml:space="preserve"> FORMCHECKBOX </w:instrText>
      </w:r>
      <w:r>
        <w:rPr>
          <w:rFonts w:eastAsia="Calibri" w:cs="Times New Roman"/>
          <w:szCs w:val="16"/>
        </w:rPr>
      </w:r>
      <w:r>
        <w:rPr>
          <w:rFonts w:eastAsia="Calibri" w:cs="Times New Roman"/>
          <w:szCs w:val="16"/>
        </w:rPr>
        <w:fldChar w:fldCharType="separate"/>
      </w:r>
      <w:r>
        <w:rPr>
          <w:rFonts w:eastAsia="Calibri" w:cs="Times New Roman"/>
          <w:szCs w:val="16"/>
        </w:rPr>
        <w:fldChar w:fldCharType="end"/>
      </w:r>
      <w:bookmarkEnd w:id="3"/>
      <w:r w:rsidR="002E064C" w:rsidRPr="002E064C">
        <w:rPr>
          <w:rFonts w:eastAsia="Calibri" w:cs="Times New Roman"/>
          <w:szCs w:val="16"/>
        </w:rPr>
        <w:t xml:space="preserve"> </w:t>
      </w:r>
      <w:r w:rsidR="002E064C" w:rsidRPr="002E064C">
        <w:rPr>
          <w:rFonts w:eastAsia="Calibri" w:cs="Times New Roman"/>
          <w:b/>
          <w:szCs w:val="16"/>
        </w:rPr>
        <w:t>prokázal</w:t>
      </w:r>
      <w:r w:rsidR="002E064C" w:rsidRPr="002E064C">
        <w:rPr>
          <w:rFonts w:eastAsia="Calibri" w:cs="Times New Roman"/>
          <w:szCs w:val="16"/>
        </w:rPr>
        <w:t xml:space="preserve"> schopnost samostatné tvůrčí práce v dan</w:t>
      </w:r>
      <w:r w:rsidR="00B96888">
        <w:rPr>
          <w:rFonts w:eastAsia="Calibri" w:cs="Times New Roman"/>
          <w:szCs w:val="16"/>
        </w:rPr>
        <w:t>ém oboru</w:t>
      </w:r>
      <w:r w:rsidR="002E064C" w:rsidRPr="002E064C">
        <w:rPr>
          <w:rFonts w:eastAsia="Calibri" w:cs="Times New Roman"/>
          <w:szCs w:val="16"/>
        </w:rPr>
        <w:t>.</w:t>
      </w:r>
    </w:p>
    <w:p w14:paraId="1EF3FE92" w14:textId="77777777" w:rsidR="002E064C" w:rsidRPr="002E064C" w:rsidRDefault="002E064C" w:rsidP="002E064C">
      <w:pPr>
        <w:keepNext/>
        <w:spacing w:after="120" w:line="240" w:lineRule="auto"/>
        <w:jc w:val="both"/>
        <w:rPr>
          <w:rFonts w:eastAsia="Calibri" w:cs="Times New Roman"/>
          <w:szCs w:val="16"/>
        </w:rPr>
      </w:pPr>
      <w:r w:rsidRPr="002E064C">
        <w:rPr>
          <w:rFonts w:eastAsia="Calibri" w:cs="Times New Roman"/>
          <w:szCs w:val="16"/>
        </w:rPr>
        <w:t>2. Disertační práce:</w:t>
      </w:r>
    </w:p>
    <w:p w14:paraId="0D9AEAC8" w14:textId="2103270A" w:rsidR="002E064C" w:rsidRPr="002E064C" w:rsidRDefault="00FE1D09" w:rsidP="00B96888">
      <w:pPr>
        <w:keepNext/>
        <w:tabs>
          <w:tab w:val="left" w:pos="1080"/>
        </w:tabs>
        <w:spacing w:after="120" w:line="240" w:lineRule="auto"/>
        <w:ind w:left="1080"/>
        <w:jc w:val="both"/>
        <w:rPr>
          <w:rFonts w:eastAsia="Calibri" w:cs="Times New Roman"/>
          <w:szCs w:val="16"/>
        </w:rPr>
      </w:pPr>
      <w:r>
        <w:rPr>
          <w:rFonts w:eastAsia="Calibri" w:cs="Times New Roman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Calibri" w:cs="Times New Roman"/>
          <w:szCs w:val="16"/>
        </w:rPr>
        <w:instrText xml:space="preserve"> FORMCHECKBOX </w:instrText>
      </w:r>
      <w:r>
        <w:rPr>
          <w:rFonts w:eastAsia="Calibri" w:cs="Times New Roman"/>
          <w:szCs w:val="16"/>
        </w:rPr>
      </w:r>
      <w:r>
        <w:rPr>
          <w:rFonts w:eastAsia="Calibri" w:cs="Times New Roman"/>
          <w:szCs w:val="16"/>
        </w:rPr>
        <w:fldChar w:fldCharType="separate"/>
      </w:r>
      <w:r>
        <w:rPr>
          <w:rFonts w:eastAsia="Calibri" w:cs="Times New Roman"/>
          <w:szCs w:val="16"/>
        </w:rPr>
        <w:fldChar w:fldCharType="end"/>
      </w:r>
      <w:r w:rsidR="002E064C" w:rsidRPr="002E064C">
        <w:rPr>
          <w:rFonts w:eastAsia="Calibri" w:cs="Times New Roman"/>
          <w:szCs w:val="16"/>
        </w:rPr>
        <w:t xml:space="preserve"> </w:t>
      </w:r>
      <w:r w:rsidR="002E064C" w:rsidRPr="002E064C">
        <w:rPr>
          <w:rFonts w:eastAsia="Calibri" w:cs="Times New Roman"/>
          <w:b/>
          <w:szCs w:val="16"/>
        </w:rPr>
        <w:t xml:space="preserve">je doporučena </w:t>
      </w:r>
      <w:r w:rsidR="00B96888">
        <w:rPr>
          <w:rFonts w:eastAsia="Calibri" w:cs="Times New Roman"/>
          <w:szCs w:val="16"/>
        </w:rPr>
        <w:t>k obhajobě</w:t>
      </w:r>
      <w:r w:rsidR="002E064C" w:rsidRPr="002E064C">
        <w:rPr>
          <w:rFonts w:eastAsia="Calibri" w:cs="Times New Roman"/>
          <w:szCs w:val="16"/>
        </w:rPr>
        <w:t>.</w:t>
      </w:r>
    </w:p>
    <w:p w14:paraId="1C45D31E" w14:textId="77777777" w:rsidR="00FE1D09" w:rsidRDefault="00FE1D09" w:rsidP="002E064C">
      <w:pPr>
        <w:keepNext/>
        <w:spacing w:after="120" w:line="240" w:lineRule="auto"/>
        <w:jc w:val="center"/>
        <w:rPr>
          <w:rFonts w:eastAsia="Calibri" w:cs="Times New Roman"/>
          <w:b/>
          <w:szCs w:val="16"/>
        </w:rPr>
      </w:pPr>
    </w:p>
    <w:p w14:paraId="0B2DA2BF" w14:textId="78C0ECB5" w:rsidR="002E064C" w:rsidRPr="002E064C" w:rsidRDefault="002E064C" w:rsidP="002E064C">
      <w:pPr>
        <w:keepNext/>
        <w:spacing w:after="120" w:line="240" w:lineRule="auto"/>
        <w:jc w:val="center"/>
        <w:rPr>
          <w:rFonts w:eastAsia="Calibri" w:cs="Times New Roman"/>
          <w:b/>
          <w:szCs w:val="16"/>
        </w:rPr>
      </w:pPr>
      <w:r w:rsidRPr="002E064C">
        <w:rPr>
          <w:rFonts w:eastAsia="Calibri" w:cs="Times New Roman"/>
          <w:b/>
          <w:szCs w:val="16"/>
        </w:rPr>
        <w:t>VI.</w:t>
      </w:r>
    </w:p>
    <w:p w14:paraId="70C933AE" w14:textId="77777777" w:rsidR="002E064C" w:rsidRDefault="002E064C" w:rsidP="002E064C">
      <w:pPr>
        <w:keepNext/>
        <w:spacing w:after="120" w:line="240" w:lineRule="auto"/>
        <w:jc w:val="center"/>
        <w:rPr>
          <w:rFonts w:eastAsia="Calibri" w:cs="Times New Roman"/>
          <w:b/>
          <w:szCs w:val="16"/>
        </w:rPr>
      </w:pPr>
      <w:r w:rsidRPr="002E064C">
        <w:rPr>
          <w:rFonts w:eastAsia="Calibri" w:cs="Times New Roman"/>
          <w:b/>
          <w:szCs w:val="16"/>
        </w:rPr>
        <w:t>Otázky k</w:t>
      </w:r>
      <w:r w:rsidR="00F90040">
        <w:rPr>
          <w:rFonts w:eastAsia="Calibri" w:cs="Times New Roman"/>
          <w:b/>
          <w:szCs w:val="16"/>
        </w:rPr>
        <w:t> </w:t>
      </w:r>
      <w:r w:rsidRPr="002E064C">
        <w:rPr>
          <w:rFonts w:eastAsia="Calibri" w:cs="Times New Roman"/>
          <w:b/>
          <w:szCs w:val="16"/>
        </w:rPr>
        <w:t>obhajobě</w:t>
      </w:r>
    </w:p>
    <w:p w14:paraId="71D08030" w14:textId="75B4A0DF" w:rsidR="00F90040" w:rsidRDefault="00F90040" w:rsidP="00FE1D09">
      <w:pPr>
        <w:keepNext/>
        <w:spacing w:after="120" w:line="240" w:lineRule="auto"/>
        <w:rPr>
          <w:rFonts w:eastAsia="Calibri" w:cs="Times New Roman"/>
          <w:b/>
          <w:szCs w:val="16"/>
        </w:rPr>
      </w:pPr>
    </w:p>
    <w:p w14:paraId="2DF689E9" w14:textId="551CAC76" w:rsidR="009811AD" w:rsidRPr="00B96888" w:rsidRDefault="00B140DA" w:rsidP="009811AD">
      <w:pPr>
        <w:pStyle w:val="Odstavecseseznamem"/>
        <w:keepNext/>
        <w:numPr>
          <w:ilvl w:val="0"/>
          <w:numId w:val="11"/>
        </w:numPr>
        <w:spacing w:after="120" w:line="240" w:lineRule="auto"/>
        <w:jc w:val="both"/>
        <w:rPr>
          <w:rFonts w:eastAsia="Calibri" w:cs="Times New Roman"/>
        </w:rPr>
      </w:pPr>
      <w:r w:rsidRPr="00B96888">
        <w:rPr>
          <w:rFonts w:eastAsia="Calibri" w:cs="Times New Roman"/>
        </w:rPr>
        <w:t>Z práce vyplývá „negativní postoj“ doktoranda k tzv. zpřísňující klauzuli (§ 54 odst. 4 tr. zákoníku), dovedl by si však představit a navrhnout její pozitivní právní úpravu, která by odstranila její zásadní nedostatky</w:t>
      </w:r>
      <w:r w:rsidR="005421EF" w:rsidRPr="00B96888">
        <w:rPr>
          <w:rFonts w:eastAsia="Calibri" w:cs="Times New Roman"/>
        </w:rPr>
        <w:t xml:space="preserve"> [</w:t>
      </w:r>
      <w:r w:rsidR="00585370" w:rsidRPr="00B96888">
        <w:rPr>
          <w:rFonts w:eastAsia="Calibri" w:cs="Times New Roman"/>
        </w:rPr>
        <w:t>chybějící podmínky pro takové</w:t>
      </w:r>
      <w:r w:rsidRPr="00B96888">
        <w:rPr>
          <w:rFonts w:eastAsia="Calibri" w:cs="Times New Roman"/>
        </w:rPr>
        <w:t xml:space="preserve"> </w:t>
      </w:r>
      <w:r w:rsidR="00585370" w:rsidRPr="00B96888">
        <w:rPr>
          <w:rFonts w:eastAsia="Calibri" w:cs="Times New Roman"/>
        </w:rPr>
        <w:t xml:space="preserve">rozhodnutí, </w:t>
      </w:r>
      <w:r w:rsidR="005421EF" w:rsidRPr="00B96888">
        <w:rPr>
          <w:rFonts w:eastAsia="Calibri" w:cs="Times New Roman"/>
        </w:rPr>
        <w:t xml:space="preserve">možná změna souvisejícího § 57 odst. 4 písm. a) tr. zákoníku atd.] </w:t>
      </w:r>
      <w:r w:rsidRPr="00B96888">
        <w:rPr>
          <w:rFonts w:eastAsia="Calibri" w:cs="Times New Roman"/>
        </w:rPr>
        <w:t>a zároveň</w:t>
      </w:r>
      <w:r w:rsidR="00DC3CAF">
        <w:rPr>
          <w:rFonts w:eastAsia="Calibri" w:cs="Times New Roman"/>
        </w:rPr>
        <w:t xml:space="preserve"> vyhověla záměru</w:t>
      </w:r>
      <w:r w:rsidR="00585370" w:rsidRPr="00B96888">
        <w:rPr>
          <w:rFonts w:eastAsia="Calibri" w:cs="Times New Roman"/>
        </w:rPr>
        <w:t xml:space="preserve"> zákonodárce na tuto mo</w:t>
      </w:r>
      <w:r w:rsidR="005421EF" w:rsidRPr="00B96888">
        <w:rPr>
          <w:rFonts w:eastAsia="Calibri" w:cs="Times New Roman"/>
        </w:rPr>
        <w:t>žnost zpřísnění?</w:t>
      </w:r>
      <w:r w:rsidRPr="00B96888">
        <w:rPr>
          <w:rFonts w:eastAsia="Calibri" w:cs="Times New Roman"/>
        </w:rPr>
        <w:t xml:space="preserve"> </w:t>
      </w:r>
    </w:p>
    <w:p w14:paraId="11973742" w14:textId="6C9FDA6E" w:rsidR="009811AD" w:rsidRPr="00B96888" w:rsidRDefault="009811AD" w:rsidP="009811AD">
      <w:pPr>
        <w:pStyle w:val="Odstavecseseznamem"/>
        <w:keepNext/>
        <w:numPr>
          <w:ilvl w:val="0"/>
          <w:numId w:val="11"/>
        </w:numPr>
        <w:spacing w:after="120" w:line="240" w:lineRule="auto"/>
        <w:jc w:val="both"/>
        <w:rPr>
          <w:rFonts w:eastAsia="Calibri" w:cs="Times New Roman"/>
        </w:rPr>
      </w:pPr>
      <w:r w:rsidRPr="00B96888">
        <w:rPr>
          <w:rFonts w:eastAsia="Calibri" w:cs="Times New Roman"/>
        </w:rPr>
        <w:t xml:space="preserve">Proč </w:t>
      </w:r>
      <w:r w:rsidRPr="00B96888">
        <w:t xml:space="preserve">fakultativní podmínky uvedené v § 88 odst. 3 tr. zákoníku nelze </w:t>
      </w:r>
      <w:r w:rsidR="00035D1D">
        <w:t>podle autora</w:t>
      </w:r>
      <w:r w:rsidR="00735E08" w:rsidRPr="00B96888">
        <w:t xml:space="preserve"> </w:t>
      </w:r>
      <w:r w:rsidRPr="00B96888">
        <w:t>ústavně konformně vykládat ve smyslu nálezu sp. zn. II. ÚS 482/18, body 52 až 56</w:t>
      </w:r>
      <w:r w:rsidR="00735E08" w:rsidRPr="00B96888">
        <w:t xml:space="preserve"> (aniž by tak „přísně“ hledal rozpory – podle mě neexistující – v judikatuře Ústavního soudu s poukazem na disentní stanovisko k nálezu sp. zn. IV. ÚS 575/21, který ani necituje</w:t>
      </w:r>
      <w:r w:rsidR="007E1657" w:rsidRPr="00B96888">
        <w:t xml:space="preserve"> – viz str. 147</w:t>
      </w:r>
      <w:r w:rsidR="00735E08" w:rsidRPr="00B96888">
        <w:t>)</w:t>
      </w:r>
      <w:r w:rsidRPr="00B96888">
        <w:t xml:space="preserve">, tedy zejména, že </w:t>
      </w:r>
      <w:r w:rsidR="007E1657" w:rsidRPr="00B96888">
        <w:t>„</w:t>
      </w:r>
      <w:r w:rsidRPr="00B96888">
        <w:t xml:space="preserve">na rozdíl od povinných kritérií stanovených v § 88 odst. 1 tr. zákoníku, která vycházejí z teoretické koncepce podmíněného propuštění a směřují k nápravě pachatele a ochraně společnosti, byť se jimi práce </w:t>
      </w:r>
      <w:r w:rsidR="00735E08" w:rsidRPr="00B96888">
        <w:t>blíže nezabývá,</w:t>
      </w:r>
      <w:r w:rsidRPr="00B96888">
        <w:t xml:space="preserve"> fakultativní kritéria </w:t>
      </w:r>
      <w:r w:rsidR="00735E08" w:rsidRPr="00B96888">
        <w:t>uvedená v § 88 odst. 3 tr.</w:t>
      </w:r>
      <w:r w:rsidRPr="00B96888">
        <w:t xml:space="preserve"> zákoníku již nejsou tak úzce navázána na teoretické základy a smysl institutu podmíněného propuštění, ale spíše představují určité zpřísnění posouzení podmíněného propuštění </w:t>
      </w:r>
      <w:r w:rsidR="00735E08" w:rsidRPr="00B96888">
        <w:t>v případě odsouzených za zločin</w:t>
      </w:r>
      <w:r w:rsidR="007E1657" w:rsidRPr="00B96888">
        <w:t>“</w:t>
      </w:r>
      <w:r w:rsidR="00735E08" w:rsidRPr="00B96888">
        <w:t xml:space="preserve"> (to je mimochodem </w:t>
      </w:r>
      <w:r w:rsidR="007E1657" w:rsidRPr="00B96888">
        <w:t>v zásad</w:t>
      </w:r>
      <w:r w:rsidR="00735E08" w:rsidRPr="00B96888">
        <w:t xml:space="preserve">ě v souladu s důvodovou zprávou k novele č. </w:t>
      </w:r>
      <w:r w:rsidR="007E1657" w:rsidRPr="00B96888">
        <w:t>390/2012 Sb.</w:t>
      </w:r>
      <w:r w:rsidR="003B734B">
        <w:t xml:space="preserve"> – viz str. 145</w:t>
      </w:r>
      <w:r w:rsidR="00B548F9">
        <w:t>; autor navíc tento výklad Ústavního soudu v práci na str. 145 až 151 ani neuvádí</w:t>
      </w:r>
      <w:r w:rsidR="007E1657" w:rsidRPr="00B96888">
        <w:t>)?</w:t>
      </w:r>
    </w:p>
    <w:p w14:paraId="2D8C7DF4" w14:textId="64B91C58" w:rsidR="00FE1D09" w:rsidRPr="00B96888" w:rsidRDefault="00B140DA" w:rsidP="00B96888">
      <w:pPr>
        <w:pStyle w:val="Odstavecseseznamem"/>
        <w:keepNext/>
        <w:numPr>
          <w:ilvl w:val="0"/>
          <w:numId w:val="11"/>
        </w:numPr>
        <w:spacing w:after="120" w:line="240" w:lineRule="auto"/>
        <w:jc w:val="both"/>
        <w:rPr>
          <w:rFonts w:eastAsia="Calibri" w:cs="Times New Roman"/>
        </w:rPr>
      </w:pPr>
      <w:r w:rsidRPr="00B96888">
        <w:rPr>
          <w:rFonts w:eastAsia="Calibri" w:cs="Times New Roman"/>
        </w:rPr>
        <w:t xml:space="preserve">Nejde </w:t>
      </w:r>
      <w:r w:rsidR="005421EF" w:rsidRPr="00B96888">
        <w:rPr>
          <w:rFonts w:eastAsia="Calibri" w:cs="Times New Roman"/>
        </w:rPr>
        <w:t>z hlediska judikatury Ústavního soudu, která označuje podmíněné propuštění za „</w:t>
      </w:r>
      <w:r w:rsidR="005421EF" w:rsidRPr="00B96888">
        <w:t>mimořádný zákonný institut</w:t>
      </w:r>
      <w:r w:rsidR="007E1657" w:rsidRPr="00B96888">
        <w:t>“</w:t>
      </w:r>
      <w:r w:rsidR="005421EF" w:rsidRPr="00B96888">
        <w:t xml:space="preserve"> (např. nález </w:t>
      </w:r>
      <w:r w:rsidR="007E1657" w:rsidRPr="00B96888">
        <w:t xml:space="preserve">sp. zn. III. ÚS 4851/12, </w:t>
      </w:r>
      <w:r w:rsidR="005421EF" w:rsidRPr="00B96888">
        <w:t xml:space="preserve">sp. zn. III. ÚS 599/14, </w:t>
      </w:r>
      <w:r w:rsidR="007E1657" w:rsidRPr="00B96888">
        <w:t xml:space="preserve">sp. zn. II. ÚS 482/18, </w:t>
      </w:r>
      <w:r w:rsidR="005421EF" w:rsidRPr="00B96888">
        <w:t xml:space="preserve">sp. zn. </w:t>
      </w:r>
      <w:r w:rsidR="007E1657" w:rsidRPr="00B96888">
        <w:t>IV. ÚS 575/21 atd.</w:t>
      </w:r>
      <w:r w:rsidR="005421EF" w:rsidRPr="00B96888">
        <w:t>)</w:t>
      </w:r>
      <w:r w:rsidR="005421EF" w:rsidRPr="00B96888">
        <w:rPr>
          <w:rFonts w:eastAsia="Calibri" w:cs="Times New Roman"/>
        </w:rPr>
        <w:t xml:space="preserve"> </w:t>
      </w:r>
      <w:r w:rsidR="007E1657" w:rsidRPr="00B96888">
        <w:rPr>
          <w:rFonts w:eastAsia="Calibri" w:cs="Times New Roman"/>
        </w:rPr>
        <w:t xml:space="preserve">či </w:t>
      </w:r>
      <w:r w:rsidR="00B96888" w:rsidRPr="00B96888">
        <w:rPr>
          <w:rFonts w:eastAsia="Calibri" w:cs="Times New Roman"/>
        </w:rPr>
        <w:t>za „</w:t>
      </w:r>
      <w:r w:rsidR="00B96888" w:rsidRPr="00B96888">
        <w:t>benevolencí státu“ (např. nález sp. zn. II. ÚS 482/18</w:t>
      </w:r>
      <w:r w:rsidR="003B734B">
        <w:t>, bod 12</w:t>
      </w:r>
      <w:r w:rsidR="00B96888" w:rsidRPr="00B96888">
        <w:t xml:space="preserve">), </w:t>
      </w:r>
      <w:r w:rsidRPr="00B96888">
        <w:rPr>
          <w:rFonts w:eastAsia="Calibri" w:cs="Times New Roman"/>
        </w:rPr>
        <w:t xml:space="preserve">spíše </w:t>
      </w:r>
      <w:r w:rsidR="00B96888" w:rsidRPr="00B96888">
        <w:rPr>
          <w:rFonts w:eastAsia="Calibri" w:cs="Times New Roman"/>
        </w:rPr>
        <w:t xml:space="preserve">o její nepochopení, než o jím tvrzené </w:t>
      </w:r>
      <w:r w:rsidR="00B96888" w:rsidRPr="00B96888">
        <w:rPr>
          <w:rFonts w:cs="Times New Roman"/>
          <w:iCs/>
        </w:rPr>
        <w:t>„bezhlavé ctění textace“ § 88 odst. 1 tr. zákoníku (str. 84)?</w:t>
      </w:r>
    </w:p>
    <w:p w14:paraId="66D29384" w14:textId="77777777" w:rsidR="00804ACE" w:rsidRPr="00B96888" w:rsidRDefault="00804ACE" w:rsidP="00F90040">
      <w:pPr>
        <w:keepNext/>
        <w:tabs>
          <w:tab w:val="left" w:pos="340"/>
        </w:tabs>
        <w:spacing w:after="0" w:line="240" w:lineRule="auto"/>
        <w:rPr>
          <w:rFonts w:eastAsia="Times New Roman" w:cs="Times New Roman"/>
          <w:lang w:eastAsia="cs-CZ"/>
        </w:rPr>
      </w:pPr>
    </w:p>
    <w:p w14:paraId="3134B277" w14:textId="0BE45DE0" w:rsidR="00804ACE" w:rsidRDefault="00804ACE" w:rsidP="00F90040">
      <w:pPr>
        <w:keepNext/>
        <w:tabs>
          <w:tab w:val="left" w:pos="340"/>
        </w:tabs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4DAF4C2E" w14:textId="0923027F" w:rsidR="00B904AA" w:rsidRPr="00B548F9" w:rsidRDefault="002E064C" w:rsidP="00F90040">
      <w:pPr>
        <w:keepNext/>
        <w:tabs>
          <w:tab w:val="left" w:pos="340"/>
        </w:tabs>
        <w:spacing w:after="0" w:line="240" w:lineRule="auto"/>
      </w:pPr>
      <w:r w:rsidRPr="00B548F9">
        <w:rPr>
          <w:rFonts w:eastAsia="Times New Roman" w:cs="Times New Roman"/>
          <w:lang w:eastAsia="cs-CZ"/>
        </w:rPr>
        <w:t>V</w:t>
      </w:r>
      <w:r w:rsidR="00B96888" w:rsidRPr="00B548F9">
        <w:rPr>
          <w:rFonts w:eastAsia="Times New Roman" w:cs="Times New Roman"/>
          <w:lang w:eastAsia="cs-CZ"/>
        </w:rPr>
        <w:t xml:space="preserve"> Brně </w:t>
      </w:r>
      <w:r w:rsidRPr="00B548F9">
        <w:rPr>
          <w:rFonts w:eastAsia="Times New Roman" w:cs="Times New Roman"/>
          <w:lang w:eastAsia="cs-CZ"/>
        </w:rPr>
        <w:t xml:space="preserve">dne </w:t>
      </w:r>
      <w:bookmarkEnd w:id="0"/>
      <w:r w:rsidR="003B734B" w:rsidRPr="00B548F9">
        <w:rPr>
          <w:rFonts w:eastAsia="Times New Roman" w:cs="Times New Roman"/>
          <w:lang w:eastAsia="cs-CZ"/>
        </w:rPr>
        <w:t>18. listopadu 2024</w:t>
      </w:r>
      <w:r w:rsidR="00F90040" w:rsidRPr="00B548F9">
        <w:rPr>
          <w:rFonts w:eastAsia="Times New Roman" w:cs="Times New Roman"/>
          <w:lang w:eastAsia="cs-CZ"/>
        </w:rPr>
        <w:tab/>
      </w:r>
      <w:r w:rsidR="00F90040" w:rsidRPr="00B548F9">
        <w:rPr>
          <w:rFonts w:eastAsia="Times New Roman" w:cs="Times New Roman"/>
          <w:lang w:eastAsia="cs-CZ"/>
        </w:rPr>
        <w:tab/>
      </w:r>
      <w:r w:rsidR="00F90040" w:rsidRPr="00B548F9">
        <w:rPr>
          <w:rFonts w:eastAsia="Times New Roman" w:cs="Times New Roman"/>
          <w:lang w:eastAsia="cs-CZ"/>
        </w:rPr>
        <w:tab/>
      </w:r>
      <w:r w:rsidR="00F90040" w:rsidRPr="00B548F9">
        <w:rPr>
          <w:rFonts w:eastAsia="Times New Roman" w:cs="Times New Roman"/>
          <w:lang w:eastAsia="cs-CZ"/>
        </w:rPr>
        <w:tab/>
      </w:r>
      <w:r w:rsidR="00E013AB" w:rsidRPr="00B548F9">
        <w:t xml:space="preserve">Podpis </w:t>
      </w:r>
      <w:r w:rsidRPr="00B548F9">
        <w:t>oponenta</w:t>
      </w:r>
      <w:r w:rsidR="00E013AB" w:rsidRPr="00B548F9">
        <w:t xml:space="preserve"> disertační práce</w:t>
      </w:r>
    </w:p>
    <w:p w14:paraId="1F2372C4" w14:textId="5CC65782" w:rsidR="003B734B" w:rsidRDefault="003B734B" w:rsidP="00F90040">
      <w:pPr>
        <w:keepNext/>
        <w:tabs>
          <w:tab w:val="left" w:pos="340"/>
        </w:tabs>
        <w:spacing w:after="0" w:line="240" w:lineRule="auto"/>
        <w:rPr>
          <w:sz w:val="24"/>
        </w:rPr>
      </w:pPr>
    </w:p>
    <w:p w14:paraId="401805CC" w14:textId="70E606FF" w:rsidR="003B734B" w:rsidRDefault="003B734B" w:rsidP="00F90040">
      <w:pPr>
        <w:keepNext/>
        <w:tabs>
          <w:tab w:val="left" w:pos="340"/>
        </w:tabs>
        <w:spacing w:after="0" w:line="240" w:lineRule="auto"/>
        <w:rPr>
          <w:sz w:val="24"/>
        </w:rPr>
      </w:pPr>
    </w:p>
    <w:p w14:paraId="43A76583" w14:textId="23CCEB13" w:rsidR="003B734B" w:rsidRPr="00B548F9" w:rsidRDefault="003B734B" w:rsidP="00F90040">
      <w:pPr>
        <w:keepNext/>
        <w:tabs>
          <w:tab w:val="left" w:pos="340"/>
        </w:tabs>
        <w:spacing w:after="0" w:line="240" w:lineRule="auto"/>
      </w:pPr>
      <w:r w:rsidRPr="00B548F9">
        <w:tab/>
      </w:r>
      <w:r w:rsidRPr="00B548F9">
        <w:tab/>
      </w:r>
      <w:r w:rsidRPr="00B548F9">
        <w:tab/>
      </w:r>
      <w:r w:rsidRPr="00B548F9">
        <w:tab/>
      </w:r>
      <w:r w:rsidRPr="00B548F9">
        <w:tab/>
      </w:r>
      <w:r w:rsidRPr="00B548F9">
        <w:tab/>
      </w:r>
      <w:r w:rsidR="00B548F9">
        <w:t xml:space="preserve">                     </w:t>
      </w:r>
      <w:r w:rsidRPr="00B548F9">
        <w:t>Prof. JUDr. Pavel Šámal, Ph.D., dr.h.c.</w:t>
      </w:r>
    </w:p>
    <w:sectPr w:rsidR="003B734B" w:rsidRPr="00B548F9" w:rsidSect="00F9004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1274" w:bottom="1928" w:left="1361" w:header="709" w:footer="839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16519E" w14:textId="77777777" w:rsidR="00763693" w:rsidRDefault="00763693">
      <w:pPr>
        <w:spacing w:after="0" w:line="240" w:lineRule="auto"/>
      </w:pPr>
      <w:r>
        <w:separator/>
      </w:r>
    </w:p>
  </w:endnote>
  <w:endnote w:type="continuationSeparator" w:id="0">
    <w:p w14:paraId="562D352A" w14:textId="77777777" w:rsidR="00763693" w:rsidRDefault="0076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8C894" w14:textId="29E5777F" w:rsidR="00763693" w:rsidRDefault="00763693" w:rsidP="007B0997">
    <w:pPr>
      <w:pStyle w:val="Zpat-univerzita4dkyadresy"/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D0797A">
      <w:rPr>
        <w:rStyle w:val="slovnstran"/>
        <w:noProof/>
      </w:rPr>
      <w:t>6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951BFD">
      <w:rPr>
        <w:rStyle w:val="slovnstran"/>
        <w:noProof/>
      </w:rPr>
      <w:t>6</w:t>
    </w:r>
    <w:r w:rsidRPr="00F53B0F">
      <w:rPr>
        <w:rStyle w:val="slovnstran"/>
      </w:rPr>
      <w:fldChar w:fldCharType="end"/>
    </w:r>
    <w:r w:rsidRPr="00F53B0F">
      <w:rPr>
        <w:rStyle w:val="slovnstran"/>
      </w:rPr>
      <w:tab/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681A964" wp14:editId="674C4834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3961BE" id="Přímá spojnice 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" strokeweight="1pt">
              <o:lock v:ext="edit" shapetype="f"/>
              <w10:wrap anchorx="page" anchory="page"/>
            </v:line>
          </w:pict>
        </mc:Fallback>
      </mc:AlternateContent>
    </w:r>
    <w:r w:rsidRPr="00883690">
      <w:t>Masarykova univerzita, Právnická fakulta</w:t>
    </w:r>
  </w:p>
  <w:p w14:paraId="4B63A3EA" w14:textId="77777777" w:rsidR="00763693" w:rsidRPr="003E1EB5" w:rsidRDefault="00763693" w:rsidP="007B0997">
    <w:pPr>
      <w:pStyle w:val="Zpat"/>
    </w:pPr>
  </w:p>
  <w:p w14:paraId="48943328" w14:textId="77777777" w:rsidR="00763693" w:rsidRPr="00883690" w:rsidRDefault="00763693" w:rsidP="007B0997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787B55A0" w14:textId="77777777" w:rsidR="00763693" w:rsidRPr="00883690" w:rsidRDefault="00763693" w:rsidP="007B0997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T: +420 549 49 1211, E: info@law.muni.cz, www.law.muni.cz</w:t>
    </w:r>
  </w:p>
  <w:p w14:paraId="2E90E1FF" w14:textId="77777777" w:rsidR="00763693" w:rsidRPr="00F86E6C" w:rsidRDefault="00763693" w:rsidP="007B0997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Bankovní spojení: KB Brno-město, ČÚ: 85636621/0100, IČ: 00216224, DIČ: CZ00216224</w:t>
    </w:r>
  </w:p>
  <w:p w14:paraId="073ACBAE" w14:textId="77777777" w:rsidR="00763693" w:rsidRDefault="00763693" w:rsidP="007B0997">
    <w:pPr>
      <w:pStyle w:val="Zpatsslovnmstrnky"/>
    </w:pPr>
    <w:r>
      <w:tab/>
    </w:r>
    <w:r w:rsidRPr="005D1F84">
      <w:t>V</w:t>
    </w:r>
    <w:r>
      <w:t> </w:t>
    </w:r>
    <w:r w:rsidRPr="005D1F84">
      <w:t>odpovědi</w:t>
    </w:r>
    <w:r>
      <w:t>,</w:t>
    </w:r>
    <w:r w:rsidRPr="005D1F84">
      <w:t xml:space="preserve"> prosím</w:t>
    </w:r>
    <w:r>
      <w:t>,</w:t>
    </w:r>
    <w:r w:rsidRPr="005D1F84">
      <w:t xml:space="preserve"> uvádějte naše číslo jednací.</w:t>
    </w:r>
  </w:p>
  <w:p w14:paraId="75A49618" w14:textId="77777777" w:rsidR="00763693" w:rsidRPr="00F53B0F" w:rsidRDefault="00763693" w:rsidP="00AD4F8E">
    <w:pPr>
      <w:pStyle w:val="Zpatsslovnmstrnky"/>
      <w:rPr>
        <w:rStyle w:val="slovnstr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DEB17" w14:textId="77777777" w:rsidR="00763693" w:rsidRDefault="00763693" w:rsidP="00D54496">
    <w:pPr>
      <w:pStyle w:val="Zpat-univerzita4dkyadresy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58BEA0E7" wp14:editId="242F9D3B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66F23A" id="Přímá spojnice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Pr="00883690">
      <w:t>Masarykova univerzita, Právnická fakulta</w:t>
    </w:r>
  </w:p>
  <w:p w14:paraId="194085BC" w14:textId="77777777" w:rsidR="00763693" w:rsidRPr="003E1EB5" w:rsidRDefault="00763693" w:rsidP="003E1EB5">
    <w:pPr>
      <w:pStyle w:val="Zpat"/>
    </w:pPr>
  </w:p>
  <w:p w14:paraId="5B572F7F" w14:textId="77777777" w:rsidR="00763693" w:rsidRPr="00883690" w:rsidRDefault="00763693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3AC60FCD" w14:textId="77777777" w:rsidR="00763693" w:rsidRPr="00883690" w:rsidRDefault="00763693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T: +420 549 49 1211, E: info@law.muni.cz, www.law.muni.cz</w:t>
    </w:r>
  </w:p>
  <w:p w14:paraId="5B58FE31" w14:textId="77777777" w:rsidR="00763693" w:rsidRPr="00F86E6C" w:rsidRDefault="00763693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Bankovní spojení: KB Brno-město, ČÚ: 85636621/0100, IČ: 00216224, DIČ: CZ00216224</w:t>
    </w:r>
  </w:p>
  <w:p w14:paraId="001C8C06" w14:textId="77777777" w:rsidR="00763693" w:rsidRDefault="00763693" w:rsidP="00FA10BD">
    <w:pPr>
      <w:pStyle w:val="Zpatsslovnmstrnky"/>
    </w:pPr>
    <w:r>
      <w:tab/>
    </w:r>
    <w:r w:rsidRPr="005D1F84">
      <w:t>V</w:t>
    </w:r>
    <w:r>
      <w:t> </w:t>
    </w:r>
    <w:r w:rsidRPr="005D1F84">
      <w:t>odpovědi</w:t>
    </w:r>
    <w:r>
      <w:t>,</w:t>
    </w:r>
    <w:r w:rsidRPr="005D1F84">
      <w:t xml:space="preserve"> prosím</w:t>
    </w:r>
    <w:r>
      <w:t>,</w:t>
    </w:r>
    <w:r w:rsidRPr="005D1F84">
      <w:t xml:space="preserve"> uvádějte naše číslo jednací.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02613" w14:textId="77777777" w:rsidR="00763693" w:rsidRDefault="00763693">
      <w:pPr>
        <w:spacing w:after="0" w:line="240" w:lineRule="auto"/>
      </w:pPr>
      <w:r>
        <w:separator/>
      </w:r>
    </w:p>
  </w:footnote>
  <w:footnote w:type="continuationSeparator" w:id="0">
    <w:p w14:paraId="05A1BD27" w14:textId="77777777" w:rsidR="00763693" w:rsidRDefault="00763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E9A9D" w14:textId="77777777" w:rsidR="00763693" w:rsidRDefault="00763693">
    <w:pPr>
      <w:pStyle w:val="Zhlav"/>
    </w:pPr>
    <w:r>
      <w:rPr>
        <w:noProof/>
        <w:lang w:eastAsia="cs-CZ"/>
      </w:rPr>
      <w:drawing>
        <wp:inline distT="0" distB="0" distL="0" distR="0" wp14:anchorId="6174F757" wp14:editId="5F41B320">
          <wp:extent cx="939165" cy="646430"/>
          <wp:effectExtent l="0" t="0" r="0" b="127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10A31" w14:textId="77777777" w:rsidR="00763693" w:rsidRPr="006E7DD3" w:rsidRDefault="00763693" w:rsidP="006E7DD3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47ADBDD" wp14:editId="2851997C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A58173" id="Přímá spojnice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7216" behindDoc="1" locked="1" layoutInCell="1" allowOverlap="1" wp14:anchorId="5D79E89C" wp14:editId="28DD9C37">
          <wp:simplePos x="0" y="0"/>
          <wp:positionH relativeFrom="page">
            <wp:posOffset>431800</wp:posOffset>
          </wp:positionH>
          <wp:positionV relativeFrom="page">
            <wp:posOffset>432435</wp:posOffset>
          </wp:positionV>
          <wp:extent cx="939600" cy="648000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.75pt" o:bullet="t">
        <v:imagedata r:id="rId1" o:title="BD21302_"/>
      </v:shape>
    </w:pict>
  </w:numPicBullet>
  <w:abstractNum w:abstractNumId="0" w15:restartNumberingAfterBreak="0">
    <w:nsid w:val="12126A0D"/>
    <w:multiLevelType w:val="hybridMultilevel"/>
    <w:tmpl w:val="93A006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C2554"/>
    <w:multiLevelType w:val="hybridMultilevel"/>
    <w:tmpl w:val="9C087C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30F8F"/>
    <w:multiLevelType w:val="hybridMultilevel"/>
    <w:tmpl w:val="DDDCD600"/>
    <w:lvl w:ilvl="0" w:tplc="8AF8CD7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4" w15:restartNumberingAfterBreak="0">
    <w:nsid w:val="3A8D74C8"/>
    <w:multiLevelType w:val="hybridMultilevel"/>
    <w:tmpl w:val="ED8240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A3366"/>
    <w:multiLevelType w:val="hybridMultilevel"/>
    <w:tmpl w:val="8E4C6F58"/>
    <w:lvl w:ilvl="0" w:tplc="040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6" w15:restartNumberingAfterBreak="0">
    <w:nsid w:val="47A252A9"/>
    <w:multiLevelType w:val="hybridMultilevel"/>
    <w:tmpl w:val="4CE2D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E6226"/>
    <w:multiLevelType w:val="hybridMultilevel"/>
    <w:tmpl w:val="92BC987C"/>
    <w:lvl w:ilvl="0" w:tplc="14B822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27A92"/>
    <w:multiLevelType w:val="hybridMultilevel"/>
    <w:tmpl w:val="29561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422704">
    <w:abstractNumId w:val="7"/>
  </w:num>
  <w:num w:numId="2" w16cid:durableId="1040131766">
    <w:abstractNumId w:val="2"/>
  </w:num>
  <w:num w:numId="3" w16cid:durableId="1924298921">
    <w:abstractNumId w:val="3"/>
  </w:num>
  <w:num w:numId="4" w16cid:durableId="1544976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0310250">
    <w:abstractNumId w:val="5"/>
  </w:num>
  <w:num w:numId="6" w16cid:durableId="1535002191">
    <w:abstractNumId w:val="8"/>
  </w:num>
  <w:num w:numId="7" w16cid:durableId="446584907">
    <w:abstractNumId w:val="1"/>
  </w:num>
  <w:num w:numId="8" w16cid:durableId="960260289">
    <w:abstractNumId w:val="0"/>
  </w:num>
  <w:num w:numId="9" w16cid:durableId="1034304189">
    <w:abstractNumId w:val="9"/>
  </w:num>
  <w:num w:numId="10" w16cid:durableId="582644144">
    <w:abstractNumId w:val="4"/>
  </w:num>
  <w:num w:numId="11" w16cid:durableId="7798811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24"/>
    <w:rsid w:val="00003AEB"/>
    <w:rsid w:val="000218B9"/>
    <w:rsid w:val="000306AF"/>
    <w:rsid w:val="00035D1D"/>
    <w:rsid w:val="00042835"/>
    <w:rsid w:val="00050DCA"/>
    <w:rsid w:val="00052732"/>
    <w:rsid w:val="00086D29"/>
    <w:rsid w:val="000A5AD7"/>
    <w:rsid w:val="000C01AA"/>
    <w:rsid w:val="000C6547"/>
    <w:rsid w:val="000D26E0"/>
    <w:rsid w:val="000F6900"/>
    <w:rsid w:val="00100229"/>
    <w:rsid w:val="00103344"/>
    <w:rsid w:val="001300AC"/>
    <w:rsid w:val="0013516D"/>
    <w:rsid w:val="00141A3D"/>
    <w:rsid w:val="00142099"/>
    <w:rsid w:val="00150B9D"/>
    <w:rsid w:val="00152F82"/>
    <w:rsid w:val="00157ACD"/>
    <w:rsid w:val="001636D3"/>
    <w:rsid w:val="0018173F"/>
    <w:rsid w:val="00193F85"/>
    <w:rsid w:val="001A01E0"/>
    <w:rsid w:val="001A7E64"/>
    <w:rsid w:val="001B3A39"/>
    <w:rsid w:val="001B7010"/>
    <w:rsid w:val="001D3C5D"/>
    <w:rsid w:val="001F3E76"/>
    <w:rsid w:val="00203C8E"/>
    <w:rsid w:val="00211F80"/>
    <w:rsid w:val="00221B36"/>
    <w:rsid w:val="00227BC5"/>
    <w:rsid w:val="00231021"/>
    <w:rsid w:val="00235B8E"/>
    <w:rsid w:val="0024332B"/>
    <w:rsid w:val="00247E5F"/>
    <w:rsid w:val="00277373"/>
    <w:rsid w:val="00286A9B"/>
    <w:rsid w:val="002879AE"/>
    <w:rsid w:val="002A469F"/>
    <w:rsid w:val="002A52F4"/>
    <w:rsid w:val="002A618C"/>
    <w:rsid w:val="002B6D09"/>
    <w:rsid w:val="002C0A32"/>
    <w:rsid w:val="002C0D46"/>
    <w:rsid w:val="002C33A9"/>
    <w:rsid w:val="002D69EE"/>
    <w:rsid w:val="002E064C"/>
    <w:rsid w:val="002E764E"/>
    <w:rsid w:val="00304F72"/>
    <w:rsid w:val="00310D63"/>
    <w:rsid w:val="00323952"/>
    <w:rsid w:val="00332338"/>
    <w:rsid w:val="00342316"/>
    <w:rsid w:val="0035058D"/>
    <w:rsid w:val="003609D7"/>
    <w:rsid w:val="0036682E"/>
    <w:rsid w:val="00371A95"/>
    <w:rsid w:val="00374238"/>
    <w:rsid w:val="00380A0F"/>
    <w:rsid w:val="00394B2D"/>
    <w:rsid w:val="003B734B"/>
    <w:rsid w:val="003C2B73"/>
    <w:rsid w:val="003D4425"/>
    <w:rsid w:val="003E1EB5"/>
    <w:rsid w:val="003F2066"/>
    <w:rsid w:val="003F72C9"/>
    <w:rsid w:val="004055F9"/>
    <w:rsid w:val="004067DE"/>
    <w:rsid w:val="0041218C"/>
    <w:rsid w:val="00421B09"/>
    <w:rsid w:val="00422EF8"/>
    <w:rsid w:val="0042387A"/>
    <w:rsid w:val="004346AA"/>
    <w:rsid w:val="00466430"/>
    <w:rsid w:val="00490F37"/>
    <w:rsid w:val="004A2727"/>
    <w:rsid w:val="004B5793"/>
    <w:rsid w:val="004B5E58"/>
    <w:rsid w:val="004C363E"/>
    <w:rsid w:val="004D4A01"/>
    <w:rsid w:val="004F3B9D"/>
    <w:rsid w:val="00511E3C"/>
    <w:rsid w:val="005247A7"/>
    <w:rsid w:val="00524DE5"/>
    <w:rsid w:val="00532849"/>
    <w:rsid w:val="005420CE"/>
    <w:rsid w:val="005421EF"/>
    <w:rsid w:val="0056170E"/>
    <w:rsid w:val="00582DFC"/>
    <w:rsid w:val="00585370"/>
    <w:rsid w:val="00590E93"/>
    <w:rsid w:val="00592634"/>
    <w:rsid w:val="005A23B7"/>
    <w:rsid w:val="005A24F8"/>
    <w:rsid w:val="005A60DA"/>
    <w:rsid w:val="005B357E"/>
    <w:rsid w:val="005B37C2"/>
    <w:rsid w:val="005B615F"/>
    <w:rsid w:val="005C1BC3"/>
    <w:rsid w:val="005D1F84"/>
    <w:rsid w:val="005E67C9"/>
    <w:rsid w:val="005F4CB2"/>
    <w:rsid w:val="005F57B0"/>
    <w:rsid w:val="006009B1"/>
    <w:rsid w:val="006031D3"/>
    <w:rsid w:val="00611EAC"/>
    <w:rsid w:val="00616507"/>
    <w:rsid w:val="006509F1"/>
    <w:rsid w:val="00652548"/>
    <w:rsid w:val="00652835"/>
    <w:rsid w:val="00653BC4"/>
    <w:rsid w:val="00671E7F"/>
    <w:rsid w:val="00671EB1"/>
    <w:rsid w:val="0067390A"/>
    <w:rsid w:val="006810FE"/>
    <w:rsid w:val="006A39DF"/>
    <w:rsid w:val="006B1A24"/>
    <w:rsid w:val="006B464E"/>
    <w:rsid w:val="006D0AE9"/>
    <w:rsid w:val="006D2A3D"/>
    <w:rsid w:val="006E00D4"/>
    <w:rsid w:val="006E7DD3"/>
    <w:rsid w:val="00700BDD"/>
    <w:rsid w:val="00702F1D"/>
    <w:rsid w:val="00710003"/>
    <w:rsid w:val="0072001F"/>
    <w:rsid w:val="00721AA4"/>
    <w:rsid w:val="007272DA"/>
    <w:rsid w:val="0073428B"/>
    <w:rsid w:val="00735E08"/>
    <w:rsid w:val="00742A86"/>
    <w:rsid w:val="00756259"/>
    <w:rsid w:val="00757418"/>
    <w:rsid w:val="00763693"/>
    <w:rsid w:val="00767E6F"/>
    <w:rsid w:val="00775DB9"/>
    <w:rsid w:val="007814A2"/>
    <w:rsid w:val="00790002"/>
    <w:rsid w:val="0079758E"/>
    <w:rsid w:val="007B0997"/>
    <w:rsid w:val="007C738C"/>
    <w:rsid w:val="007D77E7"/>
    <w:rsid w:val="007E1657"/>
    <w:rsid w:val="007E3048"/>
    <w:rsid w:val="007F289B"/>
    <w:rsid w:val="00804ACE"/>
    <w:rsid w:val="00810299"/>
    <w:rsid w:val="00824279"/>
    <w:rsid w:val="008300B3"/>
    <w:rsid w:val="00860CFB"/>
    <w:rsid w:val="008640E6"/>
    <w:rsid w:val="008758CC"/>
    <w:rsid w:val="00883690"/>
    <w:rsid w:val="00893766"/>
    <w:rsid w:val="008A1531"/>
    <w:rsid w:val="008A1753"/>
    <w:rsid w:val="008A5208"/>
    <w:rsid w:val="008A6EBC"/>
    <w:rsid w:val="008B016D"/>
    <w:rsid w:val="008B5304"/>
    <w:rsid w:val="008F4FC7"/>
    <w:rsid w:val="008F557E"/>
    <w:rsid w:val="008F75D3"/>
    <w:rsid w:val="00904AEF"/>
    <w:rsid w:val="009240C6"/>
    <w:rsid w:val="00927D65"/>
    <w:rsid w:val="0093108E"/>
    <w:rsid w:val="00935080"/>
    <w:rsid w:val="00951BFD"/>
    <w:rsid w:val="009645A8"/>
    <w:rsid w:val="009811AD"/>
    <w:rsid w:val="009929DF"/>
    <w:rsid w:val="00993F65"/>
    <w:rsid w:val="009A05B9"/>
    <w:rsid w:val="009A4BE8"/>
    <w:rsid w:val="009A7D9D"/>
    <w:rsid w:val="009A7F57"/>
    <w:rsid w:val="009B799F"/>
    <w:rsid w:val="009F27E4"/>
    <w:rsid w:val="00A02235"/>
    <w:rsid w:val="00A02AE5"/>
    <w:rsid w:val="00A14A72"/>
    <w:rsid w:val="00A27490"/>
    <w:rsid w:val="00A63644"/>
    <w:rsid w:val="00A71A6E"/>
    <w:rsid w:val="00A77A70"/>
    <w:rsid w:val="00A952D8"/>
    <w:rsid w:val="00AB38C9"/>
    <w:rsid w:val="00AB451F"/>
    <w:rsid w:val="00AC2D36"/>
    <w:rsid w:val="00AC6B6B"/>
    <w:rsid w:val="00AD4F8E"/>
    <w:rsid w:val="00B140DA"/>
    <w:rsid w:val="00B16C22"/>
    <w:rsid w:val="00B345FE"/>
    <w:rsid w:val="00B349EB"/>
    <w:rsid w:val="00B4399A"/>
    <w:rsid w:val="00B43F1E"/>
    <w:rsid w:val="00B44F80"/>
    <w:rsid w:val="00B548F9"/>
    <w:rsid w:val="00B904AA"/>
    <w:rsid w:val="00B96888"/>
    <w:rsid w:val="00BA6E8D"/>
    <w:rsid w:val="00BC1CE3"/>
    <w:rsid w:val="00BD21D2"/>
    <w:rsid w:val="00BD7DE4"/>
    <w:rsid w:val="00C0372C"/>
    <w:rsid w:val="00C06373"/>
    <w:rsid w:val="00C16677"/>
    <w:rsid w:val="00C20847"/>
    <w:rsid w:val="00C27FB8"/>
    <w:rsid w:val="00C3745F"/>
    <w:rsid w:val="00C44C72"/>
    <w:rsid w:val="00C47A2E"/>
    <w:rsid w:val="00C70F77"/>
    <w:rsid w:val="00C900A1"/>
    <w:rsid w:val="00CA321A"/>
    <w:rsid w:val="00CB095D"/>
    <w:rsid w:val="00CB2F9F"/>
    <w:rsid w:val="00CC2597"/>
    <w:rsid w:val="00CC48E7"/>
    <w:rsid w:val="00CC52DA"/>
    <w:rsid w:val="00CE5D2D"/>
    <w:rsid w:val="00CF1D99"/>
    <w:rsid w:val="00D0797A"/>
    <w:rsid w:val="00D140C3"/>
    <w:rsid w:val="00D15C5D"/>
    <w:rsid w:val="00D4417E"/>
    <w:rsid w:val="00D45579"/>
    <w:rsid w:val="00D47639"/>
    <w:rsid w:val="00D52602"/>
    <w:rsid w:val="00D54496"/>
    <w:rsid w:val="00D55DFC"/>
    <w:rsid w:val="00D57FF9"/>
    <w:rsid w:val="00D65140"/>
    <w:rsid w:val="00D801E9"/>
    <w:rsid w:val="00D80C2F"/>
    <w:rsid w:val="00D84EC1"/>
    <w:rsid w:val="00D86FF2"/>
    <w:rsid w:val="00D87462"/>
    <w:rsid w:val="00D96A4D"/>
    <w:rsid w:val="00DA15EC"/>
    <w:rsid w:val="00DA46BB"/>
    <w:rsid w:val="00DB0117"/>
    <w:rsid w:val="00DB7FDA"/>
    <w:rsid w:val="00DC3CAF"/>
    <w:rsid w:val="00DE590E"/>
    <w:rsid w:val="00DF1457"/>
    <w:rsid w:val="00DF54DB"/>
    <w:rsid w:val="00E013AB"/>
    <w:rsid w:val="00E022B1"/>
    <w:rsid w:val="00E02F97"/>
    <w:rsid w:val="00E05F2B"/>
    <w:rsid w:val="00E26CA3"/>
    <w:rsid w:val="00E37291"/>
    <w:rsid w:val="00E404F6"/>
    <w:rsid w:val="00E43F09"/>
    <w:rsid w:val="00E70663"/>
    <w:rsid w:val="00E760BF"/>
    <w:rsid w:val="00E84342"/>
    <w:rsid w:val="00E94D1F"/>
    <w:rsid w:val="00EB0CFF"/>
    <w:rsid w:val="00EC5E99"/>
    <w:rsid w:val="00EC6F09"/>
    <w:rsid w:val="00EC70A0"/>
    <w:rsid w:val="00ED20CE"/>
    <w:rsid w:val="00ED5E73"/>
    <w:rsid w:val="00EF1356"/>
    <w:rsid w:val="00F02D6F"/>
    <w:rsid w:val="00F1232B"/>
    <w:rsid w:val="00F15F08"/>
    <w:rsid w:val="00F319D0"/>
    <w:rsid w:val="00F31F50"/>
    <w:rsid w:val="00F32999"/>
    <w:rsid w:val="00F46F8E"/>
    <w:rsid w:val="00F47B86"/>
    <w:rsid w:val="00F53B0F"/>
    <w:rsid w:val="00F65574"/>
    <w:rsid w:val="00F870DB"/>
    <w:rsid w:val="00F87597"/>
    <w:rsid w:val="00F90040"/>
    <w:rsid w:val="00FA10BD"/>
    <w:rsid w:val="00FC2768"/>
    <w:rsid w:val="00FD1304"/>
    <w:rsid w:val="00FE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0F2036"/>
  <w15:docId w15:val="{0E7B0605-143A-4389-BA03-771120AF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4342"/>
    <w:pPr>
      <w:spacing w:after="454"/>
    </w:pPr>
    <w:rPr>
      <w:rFonts w:ascii="Times New Roman" w:hAnsi="Times New Roman"/>
    </w:rPr>
  </w:style>
  <w:style w:type="paragraph" w:styleId="Nadpis1">
    <w:name w:val="heading 1"/>
    <w:basedOn w:val="Nadpis"/>
    <w:link w:val="Nadpis1Char"/>
    <w:rsid w:val="00710003"/>
    <w:pPr>
      <w:outlineLvl w:val="0"/>
    </w:pPr>
  </w:style>
  <w:style w:type="paragraph" w:styleId="Nadpis2">
    <w:name w:val="heading 2"/>
    <w:basedOn w:val="Nadpis"/>
    <w:rsid w:val="00710003"/>
    <w:pPr>
      <w:outlineLvl w:val="1"/>
    </w:p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rsid w:val="0071000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after="0"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dpis1Char">
    <w:name w:val="Nadpis 1 Char"/>
    <w:basedOn w:val="Standardnpsmoodstavce"/>
    <w:link w:val="Nadpis1"/>
    <w:rsid w:val="00E013AB"/>
    <w:rPr>
      <w:rFonts w:ascii="Liberation Sans" w:eastAsia="Microsoft YaHei" w:hAnsi="Liberation Sans" w:cs="Mangal"/>
      <w:sz w:val="28"/>
      <w:szCs w:val="28"/>
    </w:rPr>
  </w:style>
  <w:style w:type="paragraph" w:styleId="Textpoznpodarou">
    <w:name w:val="footnote text"/>
    <w:basedOn w:val="Normln"/>
    <w:link w:val="TextpoznpodarouChar"/>
    <w:semiHidden/>
    <w:rsid w:val="00E013AB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E013A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E013AB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D1304"/>
    <w:pPr>
      <w:ind w:left="720"/>
      <w:contextualSpacing/>
    </w:pPr>
  </w:style>
  <w:style w:type="paragraph" w:customStyle="1" w:styleId="Default">
    <w:name w:val="Default"/>
    <w:rsid w:val="00ED20C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027\AppData\Local\Temp\law_univerzalni_dopis_cz_cb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37ED7-1978-4A11-8CF2-829A25F82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law_univerzalni_dopis_cz_cb</Template>
  <TotalTime>0</TotalTime>
  <Pages>6</Pages>
  <Words>3169</Words>
  <Characters>18701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21827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Petr Havlík</dc:creator>
  <cp:lastModifiedBy>Andrea Špačková</cp:lastModifiedBy>
  <cp:revision>2</cp:revision>
  <cp:lastPrinted>2018-09-12T18:48:00Z</cp:lastPrinted>
  <dcterms:created xsi:type="dcterms:W3CDTF">2024-12-03T10:07:00Z</dcterms:created>
  <dcterms:modified xsi:type="dcterms:W3CDTF">2024-12-03T10:07:00Z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